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125" w:leader="none"/>
        </w:tabs>
        <w:spacing w:before="0" w:after="0" w:line="276"/>
        <w:ind w:right="-18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76"/>
        <w:ind w:right="-18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8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Известковское городское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-18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Облученского муниципального района</w:t>
      </w:r>
    </w:p>
    <w:p>
      <w:pPr>
        <w:spacing w:before="0" w:after="0" w:line="276"/>
        <w:ind w:right="-18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76"/>
        <w:ind w:right="-18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8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ГОРОДСКОГО ПОСЕЛЕНИЯ</w:t>
      </w:r>
    </w:p>
    <w:p>
      <w:pPr>
        <w:spacing w:before="0" w:after="200" w:line="276"/>
        <w:ind w:right="-18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980" w:leader="none"/>
        </w:tabs>
        <w:spacing w:before="0" w:after="200" w:line="276"/>
        <w:ind w:right="-18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</w:t>
        <w:tab/>
        <w:t xml:space="preserve">        № ___</w:t>
        <w:tab/>
        <w:tab/>
        <w:tab/>
        <w:t xml:space="preserve">                              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пос. Известковый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административный регламент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утвержденный постановлением администрации городского поселения 27.07.2018 № 192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ч. 3 ст. 15 ЗК РФ, Указом Президента РФ от 09.01.2011 № 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основании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Известковское городское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администрация городского поселения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ПОСТАНОВЛЯЕТ: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административный регламент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утвержденный постановлением администрации городского поселения 27.07.2018 № 192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Пункт 1.2.3. раздела 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Круг заявителей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дополнить абзацем следующего содержания: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 установлен  Указам Президента Российской Федерации от 09.01.20011 № 26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вестнике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Известковского городского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Глава администрации</w:t>
      </w:r>
    </w:p>
    <w:p>
      <w:pPr>
        <w:tabs>
          <w:tab w:val="left" w:pos="7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городского поселения</w:t>
        <w:tab/>
        <w:t xml:space="preserve">В.А. Гончаров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