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3A8D" w:rsidRDefault="006C10B9" w:rsidP="0026484D">
      <w:pPr>
        <w:pStyle w:val="ConsPlusNormal"/>
        <w:jc w:val="right"/>
        <w:outlineLvl w:val="0"/>
        <w:rPr>
          <w:rFonts w:ascii="Times New Roman" w:hAnsi="Times New Roman" w:cs="Times New Roman"/>
          <w:sz w:val="28"/>
          <w:szCs w:val="28"/>
        </w:rPr>
      </w:pPr>
      <w:r>
        <w:rPr>
          <w:rFonts w:ascii="Times New Roman" w:hAnsi="Times New Roman" w:cs="Times New Roman"/>
          <w:sz w:val="28"/>
          <w:szCs w:val="28"/>
        </w:rPr>
        <w:t>УТВЕРЖДЕН</w:t>
      </w:r>
    </w:p>
    <w:p w:rsidR="002E3A8D" w:rsidRDefault="006C10B9" w:rsidP="0026484D">
      <w:pPr>
        <w:pStyle w:val="ConsPlusNormal"/>
        <w:jc w:val="right"/>
        <w:rPr>
          <w:rFonts w:ascii="Times New Roman" w:hAnsi="Times New Roman" w:cs="Times New Roman"/>
          <w:sz w:val="28"/>
          <w:szCs w:val="28"/>
        </w:rPr>
      </w:pPr>
      <w:r>
        <w:rPr>
          <w:rFonts w:ascii="Times New Roman" w:hAnsi="Times New Roman" w:cs="Times New Roman"/>
          <w:sz w:val="28"/>
          <w:szCs w:val="28"/>
        </w:rPr>
        <w:t>приказом департамента по управлению</w:t>
      </w:r>
    </w:p>
    <w:p w:rsidR="002E3A8D" w:rsidRDefault="006C10B9" w:rsidP="0026484D">
      <w:pPr>
        <w:pStyle w:val="ConsPlusNormal"/>
        <w:jc w:val="right"/>
        <w:rPr>
          <w:rFonts w:ascii="Times New Roman" w:hAnsi="Times New Roman" w:cs="Times New Roman"/>
          <w:sz w:val="28"/>
          <w:szCs w:val="28"/>
        </w:rPr>
      </w:pPr>
      <w:r>
        <w:rPr>
          <w:rFonts w:ascii="Times New Roman" w:hAnsi="Times New Roman" w:cs="Times New Roman"/>
          <w:sz w:val="28"/>
          <w:szCs w:val="28"/>
        </w:rPr>
        <w:t>государственным имуществом</w:t>
      </w:r>
    </w:p>
    <w:p w:rsidR="002E3A8D" w:rsidRDefault="006C10B9" w:rsidP="0026484D">
      <w:pPr>
        <w:pStyle w:val="ConsPlusNormal"/>
        <w:jc w:val="right"/>
        <w:rPr>
          <w:rFonts w:ascii="Times New Roman" w:hAnsi="Times New Roman" w:cs="Times New Roman"/>
          <w:sz w:val="28"/>
          <w:szCs w:val="28"/>
        </w:rPr>
      </w:pPr>
      <w:r>
        <w:rPr>
          <w:rFonts w:ascii="Times New Roman" w:hAnsi="Times New Roman" w:cs="Times New Roman"/>
          <w:sz w:val="28"/>
          <w:szCs w:val="28"/>
        </w:rPr>
        <w:t>Еврейской автономной области</w:t>
      </w:r>
    </w:p>
    <w:p w:rsidR="002E3A8D" w:rsidRDefault="006C10B9" w:rsidP="0026484D">
      <w:pPr>
        <w:shd w:val="clear" w:color="auto" w:fill="FFFFFF"/>
        <w:spacing w:after="240"/>
        <w:jc w:val="right"/>
        <w:rPr>
          <w:b/>
          <w:sz w:val="28"/>
          <w:szCs w:val="28"/>
        </w:rPr>
      </w:pPr>
      <w:r>
        <w:rPr>
          <w:sz w:val="28"/>
          <w:szCs w:val="28"/>
        </w:rPr>
        <w:t>от ___________  № ________</w:t>
      </w:r>
    </w:p>
    <w:p w:rsidR="002E3A8D" w:rsidRDefault="002E3A8D">
      <w:pPr>
        <w:shd w:val="clear" w:color="auto" w:fill="FFFFFF"/>
        <w:spacing w:after="240"/>
        <w:ind w:firstLine="851"/>
        <w:jc w:val="center"/>
        <w:rPr>
          <w:b/>
          <w:sz w:val="28"/>
          <w:szCs w:val="28"/>
        </w:rPr>
      </w:pPr>
    </w:p>
    <w:p w:rsidR="002E3A8D" w:rsidRDefault="002E3A8D">
      <w:pPr>
        <w:shd w:val="clear" w:color="auto" w:fill="FFFFFF"/>
        <w:spacing w:after="240"/>
        <w:ind w:firstLine="851"/>
        <w:jc w:val="center"/>
        <w:rPr>
          <w:b/>
          <w:sz w:val="28"/>
          <w:szCs w:val="28"/>
        </w:rPr>
      </w:pPr>
    </w:p>
    <w:p w:rsidR="002E3A8D" w:rsidRDefault="006C10B9">
      <w:pPr>
        <w:shd w:val="clear" w:color="auto" w:fill="FFFFFF"/>
        <w:jc w:val="center"/>
        <w:rPr>
          <w:b/>
          <w:sz w:val="28"/>
          <w:szCs w:val="28"/>
        </w:rPr>
      </w:pPr>
      <w:r>
        <w:rPr>
          <w:b/>
          <w:sz w:val="28"/>
          <w:szCs w:val="28"/>
        </w:rPr>
        <w:t xml:space="preserve">РЕГЛАМЕНТ </w:t>
      </w:r>
    </w:p>
    <w:p w:rsidR="002E3A8D" w:rsidRDefault="006C10B9">
      <w:pPr>
        <w:shd w:val="clear" w:color="auto" w:fill="FFFFFF"/>
        <w:jc w:val="center"/>
        <w:rPr>
          <w:b/>
          <w:sz w:val="28"/>
          <w:szCs w:val="28"/>
        </w:rPr>
      </w:pPr>
      <w:r>
        <w:rPr>
          <w:b/>
          <w:sz w:val="28"/>
          <w:szCs w:val="28"/>
        </w:rPr>
        <w:t>«РАССМОТРЕНИЕ ОБЛАСТНЫМ ГОСУДАРСТВЕННЫМ БЮДЖЕТНЫМ УЧРЕЖДЕНИЕМ «ЦЕНТР ГОСУДАРСТВЕННОЙ КАДАСТРОВОЙ ОЦЕНКИ И ТЕХНИЧЕСКОЙ ИНВЕНТАРИЗАЦИИ ЕВРЕЙСКОЙ АВТОНОМНОЙ ОБЛАСТИ» ЗАЯВЛЕНИЙ ОБ УСТАНОВЛЕНИИ КАДАСТРОВОЙ СТОИМОСТИ ОБЪЕКТА НЕДВИЖИМОСТИ В РАЗМЕРЕ РЫНОЧНОЙ СТОИМОСТИ»</w:t>
      </w:r>
    </w:p>
    <w:p w:rsidR="002E3A8D" w:rsidRDefault="002E3A8D">
      <w:pPr>
        <w:ind w:left="1434"/>
        <w:rPr>
          <w:b/>
          <w:caps/>
          <w:sz w:val="28"/>
          <w:szCs w:val="28"/>
          <w:lang w:eastAsia="ru-RU"/>
        </w:rPr>
      </w:pPr>
    </w:p>
    <w:p w:rsidR="002E3A8D" w:rsidRDefault="002E3A8D"/>
    <w:p w:rsidR="002E3A8D" w:rsidRDefault="006C10B9">
      <w:pPr>
        <w:jc w:val="center"/>
        <w:rPr>
          <w:b/>
          <w:sz w:val="28"/>
          <w:szCs w:val="28"/>
        </w:rPr>
      </w:pPr>
      <w:r>
        <w:rPr>
          <w:b/>
          <w:sz w:val="28"/>
          <w:szCs w:val="28"/>
        </w:rPr>
        <w:t>1. Общие положения</w:t>
      </w:r>
    </w:p>
    <w:p w:rsidR="002E3A8D" w:rsidRDefault="002E3A8D">
      <w:pPr>
        <w:ind w:left="1434"/>
        <w:rPr>
          <w:b/>
          <w:caps/>
          <w:sz w:val="28"/>
          <w:szCs w:val="28"/>
          <w:lang w:eastAsia="ru-RU"/>
        </w:rPr>
      </w:pPr>
    </w:p>
    <w:p w:rsidR="002E3A8D" w:rsidRDefault="006C10B9" w:rsidP="00E55930">
      <w:pPr>
        <w:ind w:firstLine="709"/>
        <w:jc w:val="both"/>
        <w:rPr>
          <w:sz w:val="28"/>
          <w:szCs w:val="28"/>
        </w:rPr>
      </w:pPr>
      <w:r>
        <w:rPr>
          <w:sz w:val="28"/>
          <w:szCs w:val="28"/>
        </w:rPr>
        <w:t>1.1. Настоящий Регламент рассмотрения областным государственным бюджетным учреждением «Центр государственной кадастровой оценки и технической инвентаризации Еврейской автономной области»</w:t>
      </w:r>
      <w:r w:rsidR="005B52BC">
        <w:rPr>
          <w:sz w:val="28"/>
          <w:szCs w:val="28"/>
        </w:rPr>
        <w:t xml:space="preserve"> </w:t>
      </w:r>
      <w:r>
        <w:rPr>
          <w:sz w:val="28"/>
          <w:szCs w:val="28"/>
        </w:rPr>
        <w:t>заявлений</w:t>
      </w:r>
      <w:r w:rsidR="005B52BC">
        <w:rPr>
          <w:sz w:val="28"/>
          <w:szCs w:val="28"/>
        </w:rPr>
        <w:br/>
      </w:r>
      <w:r>
        <w:rPr>
          <w:sz w:val="28"/>
          <w:szCs w:val="28"/>
        </w:rPr>
        <w:t>об установлении кадастровой стоимости объекта недвижимости в размере рыночной стоимости  (далее – Регламент) разработан в соответствии</w:t>
      </w:r>
      <w:r w:rsidR="005B52BC">
        <w:rPr>
          <w:sz w:val="28"/>
          <w:szCs w:val="28"/>
        </w:rPr>
        <w:br/>
      </w:r>
      <w:r>
        <w:rPr>
          <w:sz w:val="28"/>
          <w:szCs w:val="28"/>
        </w:rPr>
        <w:t>с требованиями статьи 22.1 Федерального закона от 3 июля 2016 года № 237-ФЗ  «О государственной кадастровой оценке» и иными нормативными правовыми актами Российской Федерации, регламентирующими порядок проведения государственной кадастровой оценки.</w:t>
      </w:r>
    </w:p>
    <w:p w:rsidR="002E3A8D" w:rsidRDefault="006C10B9" w:rsidP="00E55930">
      <w:pPr>
        <w:ind w:firstLine="709"/>
        <w:jc w:val="both"/>
        <w:rPr>
          <w:sz w:val="28"/>
          <w:szCs w:val="28"/>
        </w:rPr>
      </w:pPr>
      <w:r>
        <w:rPr>
          <w:sz w:val="28"/>
          <w:szCs w:val="28"/>
        </w:rPr>
        <w:t>1.2. Регламент определяет порядок, сроки и последовательность действий</w:t>
      </w:r>
      <w:r w:rsidR="00E55930">
        <w:rPr>
          <w:sz w:val="28"/>
          <w:szCs w:val="28"/>
        </w:rPr>
        <w:t xml:space="preserve"> </w:t>
      </w:r>
      <w:r>
        <w:rPr>
          <w:sz w:val="28"/>
          <w:szCs w:val="28"/>
        </w:rPr>
        <w:t>по рассмотрению заявлений об установлении кадастровой стоимости объекта недвижимости в размере его рыночной стоимости (далее – заявление об установлении рыночной стоимости</w:t>
      </w:r>
      <w:r w:rsidR="005B52BC">
        <w:rPr>
          <w:sz w:val="28"/>
          <w:szCs w:val="28"/>
        </w:rPr>
        <w:t>)</w:t>
      </w:r>
      <w:r>
        <w:rPr>
          <w:sz w:val="28"/>
          <w:szCs w:val="28"/>
        </w:rPr>
        <w:t>.</w:t>
      </w:r>
    </w:p>
    <w:p w:rsidR="002E3A8D" w:rsidRDefault="006C10B9" w:rsidP="00E55930">
      <w:pPr>
        <w:ind w:firstLine="709"/>
        <w:jc w:val="both"/>
        <w:rPr>
          <w:sz w:val="28"/>
          <w:szCs w:val="28"/>
        </w:rPr>
      </w:pPr>
      <w:r>
        <w:rPr>
          <w:sz w:val="28"/>
          <w:szCs w:val="28"/>
        </w:rPr>
        <w:t>1.3. Уполномоченный орган субъекта Российской Федерации и областное государственное бюджетное учреждение «Центр государственной кадастровой оценки и технической инвентаризации Еврейской автономной области» (далее – ОГБУ «Облкадастр», Учреждение) размещают настоящий Регламент, на своих официальных сайтах в информационно-телекоммуникационной сети «Интернет».</w:t>
      </w:r>
    </w:p>
    <w:p w:rsidR="002E3A8D" w:rsidRDefault="006C10B9" w:rsidP="00E55930">
      <w:pPr>
        <w:ind w:firstLine="709"/>
        <w:jc w:val="both"/>
        <w:rPr>
          <w:sz w:val="28"/>
          <w:szCs w:val="28"/>
        </w:rPr>
      </w:pPr>
      <w:r>
        <w:rPr>
          <w:sz w:val="28"/>
          <w:szCs w:val="28"/>
        </w:rPr>
        <w:t xml:space="preserve">1.4. С заявлением об установлении рыночной стоимости вправе обратиться юридические и физические лица, если кадастровая стоимость затрагивает права или обязанности этих лиц, а также органы государственной власти и органы местного самоуправления в отношении объектов недвижимости, находящихся в государственной или муниципальной собственности. </w:t>
      </w:r>
    </w:p>
    <w:p w:rsidR="002E3A8D" w:rsidRDefault="006C10B9" w:rsidP="00E55930">
      <w:pPr>
        <w:ind w:firstLine="709"/>
        <w:jc w:val="both"/>
        <w:rPr>
          <w:sz w:val="28"/>
          <w:szCs w:val="28"/>
        </w:rPr>
      </w:pPr>
      <w:r>
        <w:rPr>
          <w:sz w:val="28"/>
          <w:szCs w:val="28"/>
        </w:rPr>
        <w:t xml:space="preserve">1.5. К рассмотрению заявления об установлении рыночной стоимости, привлекаются работники отдела государственной кадастровой оценки ОГБУ </w:t>
      </w:r>
      <w:r>
        <w:rPr>
          <w:sz w:val="28"/>
          <w:szCs w:val="28"/>
        </w:rPr>
        <w:lastRenderedPageBreak/>
        <w:t>«Облкадастр</w:t>
      </w:r>
      <w:r w:rsidR="005B52BC">
        <w:rPr>
          <w:sz w:val="28"/>
          <w:szCs w:val="28"/>
        </w:rPr>
        <w:t>», соответствующие</w:t>
      </w:r>
      <w:r>
        <w:rPr>
          <w:sz w:val="28"/>
          <w:szCs w:val="28"/>
        </w:rPr>
        <w:t xml:space="preserve"> требованиям статьи 10 Федерального закона</w:t>
      </w:r>
      <w:r w:rsidR="005B52BC">
        <w:rPr>
          <w:sz w:val="28"/>
          <w:szCs w:val="28"/>
        </w:rPr>
        <w:br/>
      </w:r>
      <w:r>
        <w:rPr>
          <w:sz w:val="28"/>
          <w:szCs w:val="28"/>
        </w:rPr>
        <w:t xml:space="preserve">от 3 июля 2016 года № 237-ФЗ «О государственной кадастровой оценке» (начальник отдела кадастровой оценки, главный специалист по определению кадастровой стоимости, ведущий специалист по определению кадастровой стоимости, оценщик). </w:t>
      </w:r>
    </w:p>
    <w:p w:rsidR="002E3A8D" w:rsidRDefault="006C10B9" w:rsidP="00E55930">
      <w:pPr>
        <w:ind w:firstLine="709"/>
        <w:jc w:val="both"/>
        <w:rPr>
          <w:sz w:val="28"/>
          <w:szCs w:val="28"/>
        </w:rPr>
      </w:pPr>
      <w:r>
        <w:rPr>
          <w:sz w:val="28"/>
          <w:szCs w:val="28"/>
        </w:rPr>
        <w:t>1.6. Решение об установлении кадастровой стоимости объекта недвижимости в размере его рыночной стоимости либо решение об отказе в установлении кадастровой стоимости объекта недвижимости в размере его рыночной стоимости (далее также – решение), подписывается директором Учреждения или лицом, исполняющим обязанности директора.</w:t>
      </w:r>
    </w:p>
    <w:p w:rsidR="002E3A8D" w:rsidRDefault="006C10B9" w:rsidP="00E55930">
      <w:pPr>
        <w:ind w:firstLine="709"/>
        <w:jc w:val="both"/>
        <w:rPr>
          <w:sz w:val="28"/>
          <w:szCs w:val="28"/>
        </w:rPr>
      </w:pPr>
      <w:r>
        <w:rPr>
          <w:sz w:val="28"/>
          <w:szCs w:val="28"/>
        </w:rPr>
        <w:t>1.7. Контактная информация:</w:t>
      </w:r>
    </w:p>
    <w:p w:rsidR="002E3A8D" w:rsidRDefault="006C10B9" w:rsidP="00E55930">
      <w:pPr>
        <w:ind w:firstLine="709"/>
        <w:jc w:val="both"/>
        <w:rPr>
          <w:sz w:val="28"/>
          <w:szCs w:val="28"/>
        </w:rPr>
      </w:pPr>
      <w:r>
        <w:rPr>
          <w:sz w:val="28"/>
          <w:szCs w:val="28"/>
        </w:rPr>
        <w:t>Юридический и почтовый адрес: областное государственное бюджетное учреждение «Центр государственной кадастровой оценки и технической инвентаризации Еврейской автономной области» (ОГБУ «Облкадастр»), 679016, Еврейская автономная область, г.</w:t>
      </w:r>
      <w:r w:rsidR="005B52BC">
        <w:rPr>
          <w:sz w:val="28"/>
          <w:szCs w:val="28"/>
        </w:rPr>
        <w:t xml:space="preserve"> </w:t>
      </w:r>
      <w:r>
        <w:rPr>
          <w:sz w:val="28"/>
          <w:szCs w:val="28"/>
        </w:rPr>
        <w:t>Биробиджан,</w:t>
      </w:r>
      <w:r w:rsidR="007F5BC5">
        <w:rPr>
          <w:sz w:val="28"/>
          <w:szCs w:val="28"/>
        </w:rPr>
        <w:br/>
      </w:r>
      <w:r>
        <w:rPr>
          <w:sz w:val="28"/>
          <w:szCs w:val="28"/>
        </w:rPr>
        <w:t>ул.</w:t>
      </w:r>
      <w:r w:rsidR="005B52BC">
        <w:rPr>
          <w:sz w:val="28"/>
          <w:szCs w:val="28"/>
        </w:rPr>
        <w:t xml:space="preserve"> </w:t>
      </w:r>
      <w:r>
        <w:rPr>
          <w:sz w:val="28"/>
          <w:szCs w:val="28"/>
        </w:rPr>
        <w:t>Тихонькая, дом 5 (2-й этаж).</w:t>
      </w:r>
    </w:p>
    <w:p w:rsidR="002E3A8D" w:rsidRDefault="006C10B9" w:rsidP="00E55930">
      <w:pPr>
        <w:tabs>
          <w:tab w:val="left" w:pos="851"/>
        </w:tabs>
        <w:ind w:firstLine="709"/>
        <w:jc w:val="both"/>
        <w:rPr>
          <w:sz w:val="28"/>
          <w:szCs w:val="28"/>
        </w:rPr>
      </w:pPr>
      <w:r>
        <w:rPr>
          <w:sz w:val="28"/>
          <w:szCs w:val="28"/>
        </w:rPr>
        <w:t>Режим работы Учреждения:</w:t>
      </w:r>
    </w:p>
    <w:p w:rsidR="002E3A8D" w:rsidRDefault="006C10B9" w:rsidP="00E55930">
      <w:pPr>
        <w:ind w:firstLine="709"/>
        <w:jc w:val="both"/>
        <w:rPr>
          <w:sz w:val="28"/>
          <w:szCs w:val="28"/>
        </w:rPr>
      </w:pPr>
      <w:r>
        <w:rPr>
          <w:sz w:val="28"/>
          <w:szCs w:val="28"/>
        </w:rPr>
        <w:t>понедельник – пятница: с 08.30 до 17.30 (перерыв с 12.30 до 13.30);</w:t>
      </w:r>
    </w:p>
    <w:p w:rsidR="002E3A8D" w:rsidRDefault="006C10B9" w:rsidP="00E55930">
      <w:pPr>
        <w:ind w:firstLine="709"/>
        <w:jc w:val="both"/>
        <w:rPr>
          <w:sz w:val="28"/>
          <w:szCs w:val="28"/>
        </w:rPr>
      </w:pPr>
      <w:r>
        <w:rPr>
          <w:sz w:val="28"/>
          <w:szCs w:val="28"/>
        </w:rPr>
        <w:t>суббота, воскресенье – выходные дни.</w:t>
      </w:r>
    </w:p>
    <w:p w:rsidR="002E3A8D" w:rsidRDefault="006C10B9" w:rsidP="00E55930">
      <w:pPr>
        <w:ind w:firstLine="709"/>
        <w:jc w:val="both"/>
        <w:rPr>
          <w:sz w:val="28"/>
          <w:szCs w:val="28"/>
        </w:rPr>
      </w:pPr>
      <w:r>
        <w:rPr>
          <w:sz w:val="28"/>
          <w:szCs w:val="28"/>
        </w:rPr>
        <w:t>Телефонные номера: (42622) 2-13-11; (42622) 2-12-43.</w:t>
      </w:r>
    </w:p>
    <w:p w:rsidR="002E3A8D" w:rsidRDefault="006C10B9" w:rsidP="00E55930">
      <w:pPr>
        <w:ind w:firstLine="709"/>
        <w:jc w:val="both"/>
        <w:rPr>
          <w:b/>
          <w:bCs/>
          <w:sz w:val="28"/>
          <w:szCs w:val="28"/>
        </w:rPr>
      </w:pPr>
      <w:r>
        <w:rPr>
          <w:sz w:val="28"/>
          <w:szCs w:val="28"/>
        </w:rPr>
        <w:t xml:space="preserve">Адрес электронной почты: </w:t>
      </w:r>
      <w:hyperlink r:id="rId7" w:history="1">
        <w:r>
          <w:rPr>
            <w:rStyle w:val="af1"/>
            <w:b/>
            <w:bCs/>
            <w:sz w:val="28"/>
            <w:szCs w:val="28"/>
            <w:lang w:val="en-US"/>
          </w:rPr>
          <w:t>oblkadastr</w:t>
        </w:r>
        <w:r>
          <w:rPr>
            <w:rStyle w:val="af1"/>
            <w:b/>
            <w:bCs/>
            <w:sz w:val="28"/>
            <w:szCs w:val="28"/>
          </w:rPr>
          <w:t>@</w:t>
        </w:r>
        <w:r>
          <w:rPr>
            <w:rStyle w:val="af1"/>
            <w:b/>
            <w:bCs/>
            <w:sz w:val="28"/>
            <w:szCs w:val="28"/>
            <w:lang w:val="en-US"/>
          </w:rPr>
          <w:t>post</w:t>
        </w:r>
        <w:r>
          <w:rPr>
            <w:rStyle w:val="af1"/>
            <w:b/>
            <w:bCs/>
            <w:sz w:val="28"/>
            <w:szCs w:val="28"/>
          </w:rPr>
          <w:t>.</w:t>
        </w:r>
        <w:r>
          <w:rPr>
            <w:rStyle w:val="af1"/>
            <w:b/>
            <w:bCs/>
            <w:sz w:val="28"/>
            <w:szCs w:val="28"/>
            <w:lang w:val="en-US"/>
          </w:rPr>
          <w:t>eao</w:t>
        </w:r>
        <w:r>
          <w:rPr>
            <w:rStyle w:val="af1"/>
            <w:b/>
            <w:bCs/>
            <w:sz w:val="28"/>
            <w:szCs w:val="28"/>
          </w:rPr>
          <w:t>.</w:t>
        </w:r>
        <w:r>
          <w:rPr>
            <w:rStyle w:val="af1"/>
            <w:b/>
            <w:bCs/>
            <w:sz w:val="28"/>
            <w:szCs w:val="28"/>
            <w:lang w:val="en-US"/>
          </w:rPr>
          <w:t>ru</w:t>
        </w:r>
      </w:hyperlink>
      <w:r>
        <w:rPr>
          <w:b/>
          <w:bCs/>
          <w:sz w:val="28"/>
          <w:szCs w:val="28"/>
        </w:rPr>
        <w:t>.</w:t>
      </w:r>
    </w:p>
    <w:p w:rsidR="002E3A8D" w:rsidRDefault="006C10B9" w:rsidP="00E55930">
      <w:pPr>
        <w:ind w:firstLine="709"/>
        <w:jc w:val="both"/>
        <w:rPr>
          <w:b/>
          <w:bCs/>
          <w:sz w:val="28"/>
          <w:szCs w:val="28"/>
        </w:rPr>
      </w:pPr>
      <w:r>
        <w:rPr>
          <w:sz w:val="28"/>
          <w:szCs w:val="28"/>
        </w:rPr>
        <w:t xml:space="preserve">Сайт в сети «Интернет»: </w:t>
      </w:r>
      <w:r>
        <w:rPr>
          <w:b/>
          <w:bCs/>
          <w:sz w:val="28"/>
          <w:szCs w:val="28"/>
          <w:lang w:val="en-US"/>
        </w:rPr>
        <w:t>oblkadastr</w:t>
      </w:r>
      <w:r>
        <w:rPr>
          <w:b/>
          <w:bCs/>
          <w:sz w:val="28"/>
          <w:szCs w:val="28"/>
        </w:rPr>
        <w:t>79.</w:t>
      </w:r>
      <w:r>
        <w:rPr>
          <w:b/>
          <w:bCs/>
          <w:sz w:val="28"/>
          <w:szCs w:val="28"/>
          <w:lang w:val="en-US"/>
        </w:rPr>
        <w:t>ru</w:t>
      </w:r>
    </w:p>
    <w:p w:rsidR="002E3A8D" w:rsidRDefault="006C10B9" w:rsidP="00E55930">
      <w:pPr>
        <w:ind w:firstLine="709"/>
        <w:jc w:val="both"/>
        <w:rPr>
          <w:sz w:val="28"/>
          <w:szCs w:val="28"/>
        </w:rPr>
      </w:pPr>
      <w:r>
        <w:rPr>
          <w:sz w:val="28"/>
          <w:szCs w:val="28"/>
        </w:rPr>
        <w:t xml:space="preserve">1.8. Заявление об установлении рыночной стоимости может подаваться: </w:t>
      </w:r>
    </w:p>
    <w:p w:rsidR="002E3A8D" w:rsidRDefault="006C10B9" w:rsidP="00E55930">
      <w:pPr>
        <w:ind w:firstLine="709"/>
        <w:jc w:val="both"/>
        <w:rPr>
          <w:sz w:val="28"/>
          <w:szCs w:val="28"/>
        </w:rPr>
      </w:pPr>
      <w:r>
        <w:rPr>
          <w:sz w:val="28"/>
          <w:szCs w:val="28"/>
        </w:rPr>
        <w:t>- непосредственно в ОГБУ «Облкадастр» или многофункциональный центр</w:t>
      </w:r>
      <w:r w:rsidR="007F5BC5">
        <w:rPr>
          <w:sz w:val="28"/>
          <w:szCs w:val="28"/>
        </w:rPr>
        <w:t xml:space="preserve"> </w:t>
      </w:r>
      <w:r>
        <w:rPr>
          <w:sz w:val="28"/>
          <w:szCs w:val="28"/>
        </w:rPr>
        <w:t xml:space="preserve">(при наличии технической возможности) заявителем лично; </w:t>
      </w:r>
    </w:p>
    <w:p w:rsidR="002E3A8D" w:rsidRDefault="007F5BC5" w:rsidP="00E55930">
      <w:pPr>
        <w:ind w:firstLine="709"/>
        <w:jc w:val="both"/>
        <w:rPr>
          <w:sz w:val="28"/>
          <w:szCs w:val="28"/>
        </w:rPr>
      </w:pPr>
      <w:r>
        <w:rPr>
          <w:sz w:val="28"/>
          <w:szCs w:val="28"/>
        </w:rPr>
        <w:t xml:space="preserve">- </w:t>
      </w:r>
      <w:r w:rsidR="006C10B9">
        <w:rPr>
          <w:sz w:val="28"/>
          <w:szCs w:val="28"/>
        </w:rPr>
        <w:t xml:space="preserve">регистрируемым почтовым отправлением с уведомлением о вручении; </w:t>
      </w:r>
    </w:p>
    <w:p w:rsidR="002E3A8D" w:rsidRDefault="007F5BC5" w:rsidP="007F5BC5">
      <w:pPr>
        <w:ind w:firstLine="709"/>
        <w:jc w:val="both"/>
        <w:rPr>
          <w:sz w:val="28"/>
          <w:szCs w:val="28"/>
        </w:rPr>
      </w:pPr>
      <w:r>
        <w:rPr>
          <w:sz w:val="28"/>
          <w:szCs w:val="28"/>
        </w:rPr>
        <w:t xml:space="preserve">- </w:t>
      </w:r>
      <w:r w:rsidR="006C10B9">
        <w:rPr>
          <w:sz w:val="28"/>
          <w:szCs w:val="28"/>
        </w:rPr>
        <w:t>с использованием инфор</w:t>
      </w:r>
      <w:r>
        <w:rPr>
          <w:sz w:val="28"/>
          <w:szCs w:val="28"/>
        </w:rPr>
        <w:t xml:space="preserve">мационно-телекоммуникационных </w:t>
      </w:r>
      <w:r w:rsidR="006C10B9">
        <w:rPr>
          <w:sz w:val="28"/>
          <w:szCs w:val="28"/>
        </w:rPr>
        <w:t>сетей общего пользования, в том числе сети «Интернет»;</w:t>
      </w:r>
    </w:p>
    <w:p w:rsidR="002E3A8D" w:rsidRDefault="006C10B9" w:rsidP="00E55930">
      <w:pPr>
        <w:ind w:firstLine="709"/>
        <w:jc w:val="both"/>
        <w:rPr>
          <w:sz w:val="28"/>
          <w:szCs w:val="28"/>
        </w:rPr>
      </w:pPr>
      <w:r>
        <w:rPr>
          <w:sz w:val="28"/>
          <w:szCs w:val="28"/>
        </w:rPr>
        <w:t>- через портал государственных и муниципальных услуг;</w:t>
      </w:r>
    </w:p>
    <w:p w:rsidR="002E3A8D" w:rsidRDefault="006C10B9" w:rsidP="00E55930">
      <w:pPr>
        <w:ind w:firstLine="709"/>
        <w:jc w:val="both"/>
        <w:rPr>
          <w:sz w:val="28"/>
          <w:szCs w:val="28"/>
        </w:rPr>
      </w:pPr>
      <w:r>
        <w:rPr>
          <w:sz w:val="28"/>
          <w:szCs w:val="28"/>
        </w:rPr>
        <w:t>- с использованием государственной информационной системы Федеральная государственная географическая информационная система «Единая цифровая платформа «Национальная система пространственных данных» (ФГИС ЕЦП НСПД).</w:t>
      </w:r>
    </w:p>
    <w:p w:rsidR="002E3A8D" w:rsidRDefault="002E3A8D" w:rsidP="00E55930">
      <w:pPr>
        <w:ind w:firstLine="709"/>
        <w:jc w:val="center"/>
        <w:rPr>
          <w:b/>
          <w:sz w:val="28"/>
          <w:szCs w:val="28"/>
        </w:rPr>
      </w:pPr>
    </w:p>
    <w:p w:rsidR="002E3A8D" w:rsidRDefault="006C10B9" w:rsidP="00E55930">
      <w:pPr>
        <w:ind w:firstLine="709"/>
        <w:jc w:val="center"/>
        <w:rPr>
          <w:b/>
          <w:sz w:val="28"/>
          <w:szCs w:val="28"/>
        </w:rPr>
      </w:pPr>
      <w:r>
        <w:rPr>
          <w:b/>
          <w:sz w:val="28"/>
          <w:szCs w:val="28"/>
        </w:rPr>
        <w:t>2. Перечень документов, необходимых для обращения с заявлением</w:t>
      </w:r>
    </w:p>
    <w:p w:rsidR="002E3A8D" w:rsidRDefault="006C10B9" w:rsidP="00E55930">
      <w:pPr>
        <w:ind w:firstLine="709"/>
        <w:jc w:val="center"/>
        <w:rPr>
          <w:b/>
          <w:sz w:val="28"/>
          <w:szCs w:val="28"/>
        </w:rPr>
      </w:pPr>
      <w:r>
        <w:rPr>
          <w:b/>
          <w:sz w:val="28"/>
          <w:szCs w:val="28"/>
        </w:rPr>
        <w:t xml:space="preserve"> об установлении рыночной стоимости</w:t>
      </w:r>
    </w:p>
    <w:p w:rsidR="002E3A8D" w:rsidRDefault="002E3A8D" w:rsidP="00E55930">
      <w:pPr>
        <w:ind w:left="1434" w:firstLine="709"/>
        <w:rPr>
          <w:b/>
          <w:caps/>
          <w:sz w:val="28"/>
          <w:szCs w:val="28"/>
          <w:lang w:eastAsia="ru-RU"/>
        </w:rPr>
      </w:pPr>
    </w:p>
    <w:p w:rsidR="002E3A8D" w:rsidRDefault="006C10B9" w:rsidP="00E55930">
      <w:pPr>
        <w:ind w:firstLine="709"/>
        <w:jc w:val="both"/>
        <w:rPr>
          <w:sz w:val="28"/>
          <w:szCs w:val="28"/>
        </w:rPr>
      </w:pPr>
      <w:r>
        <w:rPr>
          <w:sz w:val="28"/>
          <w:szCs w:val="28"/>
        </w:rPr>
        <w:t>2.1. Для обращения с заявлением об установлении рыночной стоимости необходимо представить:</w:t>
      </w:r>
    </w:p>
    <w:p w:rsidR="002E3A8D" w:rsidRDefault="006C10B9" w:rsidP="00E55930">
      <w:pPr>
        <w:ind w:firstLine="709"/>
        <w:jc w:val="both"/>
        <w:rPr>
          <w:sz w:val="28"/>
          <w:szCs w:val="28"/>
        </w:rPr>
      </w:pPr>
      <w:r>
        <w:rPr>
          <w:sz w:val="28"/>
          <w:szCs w:val="28"/>
        </w:rPr>
        <w:t xml:space="preserve">2.1.1.Заявление об установлении рыночной стоимости, установленной формы </w:t>
      </w:r>
      <w:r>
        <w:rPr>
          <w:sz w:val="28"/>
          <w:szCs w:val="28"/>
          <w:u w:val="single"/>
        </w:rPr>
        <w:t>(Приложение №1</w:t>
      </w:r>
      <w:r>
        <w:rPr>
          <w:sz w:val="28"/>
          <w:szCs w:val="28"/>
        </w:rPr>
        <w:t>).</w:t>
      </w:r>
    </w:p>
    <w:p w:rsidR="002E3A8D" w:rsidRDefault="006C10B9" w:rsidP="00E55930">
      <w:pPr>
        <w:ind w:firstLine="709"/>
        <w:jc w:val="both"/>
        <w:rPr>
          <w:color w:val="000000"/>
          <w:sz w:val="28"/>
          <w:szCs w:val="28"/>
        </w:rPr>
      </w:pPr>
      <w:r>
        <w:rPr>
          <w:sz w:val="28"/>
          <w:szCs w:val="28"/>
        </w:rPr>
        <w:t xml:space="preserve">Форма заявления утверждена </w:t>
      </w:r>
      <w:r>
        <w:rPr>
          <w:color w:val="000000"/>
          <w:sz w:val="28"/>
          <w:szCs w:val="28"/>
        </w:rPr>
        <w:t>приказом Росреестра от 06.08.2020</w:t>
      </w:r>
      <w:r w:rsidR="007F5BC5">
        <w:rPr>
          <w:color w:val="000000"/>
          <w:sz w:val="28"/>
          <w:szCs w:val="28"/>
        </w:rPr>
        <w:br/>
      </w:r>
      <w:r>
        <w:rPr>
          <w:color w:val="000000"/>
          <w:sz w:val="28"/>
          <w:szCs w:val="28"/>
        </w:rPr>
        <w:t xml:space="preserve">№ П/0287 «Об утверждении форм заявления об установлении кадастровой </w:t>
      </w:r>
      <w:r>
        <w:rPr>
          <w:color w:val="000000"/>
          <w:sz w:val="28"/>
          <w:szCs w:val="28"/>
        </w:rPr>
        <w:lastRenderedPageBreak/>
        <w:t xml:space="preserve">стоимости объекта недвижимости в размере его рыночной стоимости и документов, формируемых в связи с рассмотрением такого заявления, требований к их заполнению, требований к формату таких заявления и иных документов в электронной форме» (далее </w:t>
      </w:r>
      <w:r>
        <w:rPr>
          <w:sz w:val="28"/>
          <w:szCs w:val="28"/>
        </w:rPr>
        <w:t>–</w:t>
      </w:r>
      <w:r w:rsidR="007F5BC5">
        <w:rPr>
          <w:sz w:val="28"/>
          <w:szCs w:val="28"/>
        </w:rPr>
        <w:t xml:space="preserve"> </w:t>
      </w:r>
      <w:r>
        <w:rPr>
          <w:color w:val="000000"/>
          <w:sz w:val="28"/>
          <w:szCs w:val="28"/>
        </w:rPr>
        <w:t>Приказ № П/0287).</w:t>
      </w:r>
    </w:p>
    <w:p w:rsidR="002E3A8D" w:rsidRDefault="006C10B9" w:rsidP="00E55930">
      <w:pPr>
        <w:ind w:firstLine="709"/>
        <w:jc w:val="both"/>
        <w:rPr>
          <w:sz w:val="28"/>
          <w:szCs w:val="28"/>
        </w:rPr>
      </w:pPr>
      <w:r>
        <w:rPr>
          <w:sz w:val="28"/>
          <w:szCs w:val="28"/>
        </w:rPr>
        <w:t>2.1.2. Отчет об оценке рыночной стоимости объекта недвижимости, кадастровая стоимость которого устанавливается в размере рыночной стоимости, составленный в форме электронного документа.</w:t>
      </w:r>
    </w:p>
    <w:p w:rsidR="002E3A8D" w:rsidRPr="00E55930" w:rsidRDefault="006C10B9" w:rsidP="00E55930">
      <w:pPr>
        <w:ind w:firstLine="709"/>
        <w:jc w:val="both"/>
        <w:rPr>
          <w:sz w:val="28"/>
          <w:szCs w:val="28"/>
        </w:rPr>
      </w:pPr>
      <w:r>
        <w:rPr>
          <w:sz w:val="28"/>
          <w:szCs w:val="28"/>
        </w:rPr>
        <w:t>2.1.3. Доверенность или иной подтверждающий полномочия представителя</w:t>
      </w:r>
      <w:r w:rsidR="005B52BC">
        <w:rPr>
          <w:sz w:val="28"/>
          <w:szCs w:val="28"/>
        </w:rPr>
        <w:t xml:space="preserve"> </w:t>
      </w:r>
      <w:r>
        <w:rPr>
          <w:sz w:val="28"/>
          <w:szCs w:val="28"/>
        </w:rPr>
        <w:t>заявителя документ, удостоверенные в соответствии с законодательством Российской Федерации, в случае если заявление об установлении рыночной стоимости подписано лицом, уполномоченным заявителем на совершение соответствующих действий.</w:t>
      </w:r>
    </w:p>
    <w:p w:rsidR="002E3A8D" w:rsidRDefault="006C10B9" w:rsidP="00E55930">
      <w:pPr>
        <w:ind w:firstLine="709"/>
        <w:jc w:val="both"/>
        <w:rPr>
          <w:sz w:val="28"/>
          <w:szCs w:val="28"/>
        </w:rPr>
      </w:pPr>
      <w:r>
        <w:rPr>
          <w:sz w:val="28"/>
          <w:szCs w:val="28"/>
        </w:rPr>
        <w:t>2.1.4. В случае подачи заявления об установлении рыночной стоимости правообладателем, не являющимся собственником объекта недвижимости, за исключением объектов недвижимости, находящихся в государственной и муниципальной собственности, к такому заявлению прилагается также согласие собственника объекта недвижимости - физического или юридического лица на установление кадастровой стоимости объекта недвижимости в размере его рыночной стоимости, которое должно содержать  фамилию, имя и отчество (последнее - при наличии) физического лица, полное наименование юридического лица, почтовый адрес и адрес электронной почты (при наличии) лица, являющегося собственником объекта недвижимости, в отношении которого подается заявление об установлении рыночной стоимости,  кадастровый номер объекта недвижимости, в отношении которого подается заявление об установлении рыночной стоимости.</w:t>
      </w:r>
    </w:p>
    <w:p w:rsidR="002E3A8D" w:rsidRDefault="002E3A8D">
      <w:pPr>
        <w:jc w:val="both"/>
        <w:rPr>
          <w:sz w:val="28"/>
          <w:szCs w:val="28"/>
        </w:rPr>
      </w:pPr>
    </w:p>
    <w:p w:rsidR="002E3A8D" w:rsidRDefault="002E3A8D">
      <w:pPr>
        <w:jc w:val="both"/>
        <w:rPr>
          <w:sz w:val="28"/>
          <w:szCs w:val="28"/>
        </w:rPr>
      </w:pPr>
    </w:p>
    <w:p w:rsidR="002E3A8D" w:rsidRDefault="006C10B9">
      <w:pPr>
        <w:jc w:val="center"/>
        <w:rPr>
          <w:b/>
          <w:sz w:val="28"/>
          <w:szCs w:val="28"/>
        </w:rPr>
      </w:pPr>
      <w:r>
        <w:rPr>
          <w:b/>
          <w:sz w:val="28"/>
          <w:szCs w:val="28"/>
        </w:rPr>
        <w:t>3. Порядок рассмотрения заявления об установлении</w:t>
      </w:r>
    </w:p>
    <w:p w:rsidR="002E3A8D" w:rsidRDefault="006C10B9">
      <w:pPr>
        <w:jc w:val="center"/>
        <w:rPr>
          <w:b/>
          <w:sz w:val="28"/>
          <w:szCs w:val="28"/>
        </w:rPr>
      </w:pPr>
      <w:r>
        <w:rPr>
          <w:b/>
          <w:sz w:val="28"/>
          <w:szCs w:val="28"/>
        </w:rPr>
        <w:t xml:space="preserve"> рыночной стоимости</w:t>
      </w:r>
    </w:p>
    <w:p w:rsidR="002E3A8D" w:rsidRDefault="002E3A8D">
      <w:pPr>
        <w:ind w:left="1434"/>
        <w:rPr>
          <w:b/>
          <w:caps/>
          <w:sz w:val="28"/>
          <w:szCs w:val="28"/>
          <w:lang w:eastAsia="ru-RU"/>
        </w:rPr>
      </w:pPr>
    </w:p>
    <w:p w:rsidR="002E3A8D" w:rsidRDefault="006C10B9">
      <w:pPr>
        <w:jc w:val="center"/>
        <w:rPr>
          <w:color w:val="151516"/>
          <w:sz w:val="28"/>
          <w:szCs w:val="28"/>
        </w:rPr>
      </w:pPr>
      <w:r>
        <w:rPr>
          <w:sz w:val="28"/>
          <w:szCs w:val="28"/>
        </w:rPr>
        <w:t xml:space="preserve">3.1. </w:t>
      </w:r>
      <w:r>
        <w:rPr>
          <w:color w:val="151516"/>
          <w:sz w:val="28"/>
          <w:szCs w:val="28"/>
        </w:rPr>
        <w:t>Прием и регистрация заявления</w:t>
      </w:r>
    </w:p>
    <w:p w:rsidR="002E3A8D" w:rsidRDefault="002E3A8D">
      <w:pPr>
        <w:ind w:firstLine="851"/>
        <w:jc w:val="center"/>
        <w:rPr>
          <w:color w:val="151516"/>
          <w:sz w:val="28"/>
          <w:szCs w:val="28"/>
        </w:rPr>
      </w:pPr>
    </w:p>
    <w:p w:rsidR="002E3A8D" w:rsidRDefault="006C10B9" w:rsidP="00E55930">
      <w:pPr>
        <w:ind w:firstLine="709"/>
        <w:jc w:val="both"/>
        <w:rPr>
          <w:sz w:val="28"/>
          <w:szCs w:val="28"/>
        </w:rPr>
      </w:pPr>
      <w:r>
        <w:rPr>
          <w:color w:val="151516"/>
          <w:sz w:val="28"/>
          <w:szCs w:val="28"/>
        </w:rPr>
        <w:t xml:space="preserve">3.1.1. </w:t>
      </w:r>
      <w:r>
        <w:rPr>
          <w:sz w:val="28"/>
          <w:szCs w:val="28"/>
        </w:rPr>
        <w:t>Днем поступления заявления об установлении рыночной стоимости считается день его представления в ОГБУ «Облкадастр» или многофункциональный центр, либо день, указанный на оттиске календарного почтового штемпеля уведомления о вручении (в случае его направления регистрируемым почтовым отправлением с уведомлением о вручении), либо день его подачи с использованием информационно-телекоммуникационных сетей общего пользования, в том числе сети «Интернет», включая портал государственных и муниципальных услуг, государственную информационную систему.</w:t>
      </w:r>
    </w:p>
    <w:p w:rsidR="002E3A8D" w:rsidRDefault="006C10B9" w:rsidP="00E55930">
      <w:pPr>
        <w:pStyle w:val="14"/>
        <w:tabs>
          <w:tab w:val="left" w:pos="1448"/>
        </w:tabs>
        <w:spacing w:after="0" w:line="240" w:lineRule="auto"/>
        <w:ind w:firstLine="709"/>
        <w:jc w:val="both"/>
        <w:rPr>
          <w:color w:val="151516"/>
          <w:sz w:val="28"/>
          <w:szCs w:val="28"/>
        </w:rPr>
      </w:pPr>
      <w:r>
        <w:rPr>
          <w:color w:val="151516"/>
          <w:sz w:val="28"/>
          <w:szCs w:val="28"/>
        </w:rPr>
        <w:t>1.2. Регистрация заявления об установлении рыночной стоимости осуществляется в день фактического поступления документа в Учреждение.</w:t>
      </w:r>
    </w:p>
    <w:p w:rsidR="002E3A8D" w:rsidRDefault="006C10B9" w:rsidP="00E55930">
      <w:pPr>
        <w:pStyle w:val="14"/>
        <w:tabs>
          <w:tab w:val="left" w:pos="1448"/>
        </w:tabs>
        <w:spacing w:after="0" w:line="240" w:lineRule="auto"/>
        <w:ind w:firstLine="709"/>
        <w:jc w:val="both"/>
        <w:rPr>
          <w:sz w:val="28"/>
          <w:szCs w:val="28"/>
        </w:rPr>
      </w:pPr>
      <w:r>
        <w:rPr>
          <w:color w:val="151516"/>
          <w:sz w:val="28"/>
          <w:szCs w:val="28"/>
        </w:rPr>
        <w:t>3.1.3. В</w:t>
      </w:r>
      <w:r w:rsidR="005B52BC">
        <w:rPr>
          <w:color w:val="151516"/>
          <w:sz w:val="28"/>
          <w:szCs w:val="28"/>
        </w:rPr>
        <w:t xml:space="preserve"> </w:t>
      </w:r>
      <w:r>
        <w:rPr>
          <w:color w:val="151516"/>
          <w:sz w:val="28"/>
          <w:szCs w:val="28"/>
        </w:rPr>
        <w:t xml:space="preserve">случае поступления заявления об установлении рыночной </w:t>
      </w:r>
      <w:r>
        <w:rPr>
          <w:color w:val="151516"/>
          <w:sz w:val="28"/>
          <w:szCs w:val="28"/>
        </w:rPr>
        <w:lastRenderedPageBreak/>
        <w:t>стоимости по окончании рабочего времени регистрация осуществляется на следующий рабочий день. В случае поступления заявления об установлении рыночной стоимости в выходные или нерабочие праздничные дни регистрация осуществляется в первый рабочий день Учреждения, следующий за выходным или нерабочим праздничным днем.</w:t>
      </w:r>
    </w:p>
    <w:p w:rsidR="002E3A8D" w:rsidRDefault="006C10B9" w:rsidP="00E55930">
      <w:pPr>
        <w:pStyle w:val="14"/>
        <w:tabs>
          <w:tab w:val="left" w:pos="1448"/>
        </w:tabs>
        <w:spacing w:after="0" w:line="240" w:lineRule="auto"/>
        <w:ind w:firstLine="709"/>
        <w:jc w:val="both"/>
        <w:rPr>
          <w:color w:val="151516"/>
          <w:sz w:val="28"/>
          <w:szCs w:val="28"/>
        </w:rPr>
      </w:pPr>
      <w:r>
        <w:rPr>
          <w:color w:val="151516"/>
          <w:sz w:val="28"/>
          <w:szCs w:val="28"/>
        </w:rPr>
        <w:t xml:space="preserve">3.1.4. При личном обращении заявителя (представителя заявителя), заявления об установлении рыночной стоимости подается в приёмную Учреждения. </w:t>
      </w:r>
    </w:p>
    <w:p w:rsidR="002E3A8D" w:rsidRDefault="006C10B9" w:rsidP="00E55930">
      <w:pPr>
        <w:pStyle w:val="14"/>
        <w:tabs>
          <w:tab w:val="left" w:pos="1448"/>
        </w:tabs>
        <w:spacing w:after="0" w:line="240" w:lineRule="auto"/>
        <w:ind w:firstLine="709"/>
        <w:jc w:val="both"/>
        <w:rPr>
          <w:color w:val="151516"/>
          <w:sz w:val="28"/>
          <w:szCs w:val="28"/>
        </w:rPr>
      </w:pPr>
      <w:r>
        <w:rPr>
          <w:color w:val="151516"/>
          <w:sz w:val="28"/>
          <w:szCs w:val="28"/>
        </w:rPr>
        <w:t xml:space="preserve">Заявителем (представителем заявителя) предъявляется документ, подтверждающий его личность, а в случае обращения представителя юридического или физического лица </w:t>
      </w:r>
      <w:r>
        <w:rPr>
          <w:sz w:val="28"/>
          <w:szCs w:val="28"/>
        </w:rPr>
        <w:t>–</w:t>
      </w:r>
      <w:r>
        <w:rPr>
          <w:color w:val="555453"/>
          <w:sz w:val="28"/>
          <w:szCs w:val="28"/>
        </w:rPr>
        <w:t xml:space="preserve"> </w:t>
      </w:r>
      <w:r>
        <w:rPr>
          <w:color w:val="151516"/>
          <w:sz w:val="28"/>
          <w:szCs w:val="28"/>
        </w:rPr>
        <w:t>в том числе и документ, подтверждающий в соответствии с законодательством Российской Федерации полномочия представителя юридического или физического лица, копия которого должна быть приложена к заявлению об установлении рыночной стоимости.</w:t>
      </w:r>
    </w:p>
    <w:p w:rsidR="002E3A8D" w:rsidRDefault="006C10B9" w:rsidP="00E55930">
      <w:pPr>
        <w:ind w:firstLine="709"/>
        <w:jc w:val="both"/>
        <w:rPr>
          <w:color w:val="151516"/>
          <w:sz w:val="28"/>
          <w:szCs w:val="28"/>
        </w:rPr>
      </w:pPr>
      <w:r>
        <w:rPr>
          <w:color w:val="151516"/>
          <w:sz w:val="28"/>
          <w:szCs w:val="28"/>
        </w:rPr>
        <w:t>3.1.5. При поступлении заявления об установлении рыночной стоимости посредством почтовой связи, делопроизводитель производит регистрацию заявления с присвоением входящего номера в день его поступления.</w:t>
      </w:r>
    </w:p>
    <w:p w:rsidR="002E3A8D" w:rsidRDefault="006C10B9" w:rsidP="00E55930">
      <w:pPr>
        <w:ind w:firstLine="709"/>
        <w:jc w:val="both"/>
        <w:rPr>
          <w:color w:val="151516"/>
          <w:sz w:val="28"/>
          <w:szCs w:val="28"/>
        </w:rPr>
      </w:pPr>
      <w:r>
        <w:rPr>
          <w:color w:val="151516"/>
          <w:sz w:val="28"/>
          <w:szCs w:val="28"/>
        </w:rPr>
        <w:t>3.1.6. В случае подачи заявления об установлении рыночной стоимости в электронной форме на адрес электронной почты Учреждения, делопроизводитель распечатывает поступившее обращение на бумажном носителе и производит его регистрацию и присвоение входящего номера.</w:t>
      </w:r>
    </w:p>
    <w:p w:rsidR="002E3A8D" w:rsidRPr="00E55930" w:rsidRDefault="002E3A8D">
      <w:pPr>
        <w:jc w:val="both"/>
        <w:rPr>
          <w:color w:val="151516"/>
          <w:sz w:val="28"/>
          <w:szCs w:val="28"/>
        </w:rPr>
      </w:pPr>
    </w:p>
    <w:p w:rsidR="002E3A8D" w:rsidRDefault="006C10B9">
      <w:pPr>
        <w:jc w:val="center"/>
        <w:rPr>
          <w:color w:val="151516"/>
          <w:sz w:val="28"/>
          <w:szCs w:val="28"/>
        </w:rPr>
      </w:pPr>
      <w:r>
        <w:rPr>
          <w:color w:val="151516"/>
          <w:sz w:val="28"/>
          <w:szCs w:val="28"/>
        </w:rPr>
        <w:t>3.2. Предварительное рассмотрение заявления</w:t>
      </w:r>
    </w:p>
    <w:p w:rsidR="002E3A8D" w:rsidRDefault="002E3A8D">
      <w:pPr>
        <w:jc w:val="center"/>
        <w:rPr>
          <w:color w:val="151516"/>
          <w:sz w:val="28"/>
          <w:szCs w:val="28"/>
        </w:rPr>
      </w:pPr>
    </w:p>
    <w:p w:rsidR="002E3A8D" w:rsidRDefault="006C10B9" w:rsidP="00E55930">
      <w:pPr>
        <w:ind w:firstLine="709"/>
        <w:jc w:val="both"/>
        <w:rPr>
          <w:color w:val="151516"/>
          <w:sz w:val="28"/>
          <w:szCs w:val="28"/>
        </w:rPr>
      </w:pPr>
      <w:r>
        <w:rPr>
          <w:color w:val="151516"/>
          <w:sz w:val="28"/>
          <w:szCs w:val="28"/>
        </w:rPr>
        <w:t>3.2.1. Основанием для начала предварительного рассмотрения заявления</w:t>
      </w:r>
      <w:r w:rsidR="0099711C">
        <w:rPr>
          <w:color w:val="151516"/>
          <w:sz w:val="28"/>
          <w:szCs w:val="28"/>
        </w:rPr>
        <w:br/>
      </w:r>
      <w:r>
        <w:rPr>
          <w:color w:val="151516"/>
          <w:sz w:val="28"/>
          <w:szCs w:val="28"/>
        </w:rPr>
        <w:t>об установлении рыночной стоимости является поступление в Учреждение заявления об установлении рыночной стоимости после выполнения действий по регистрации входящей документации.</w:t>
      </w:r>
    </w:p>
    <w:p w:rsidR="002E3A8D" w:rsidRDefault="00E55930" w:rsidP="00E55930">
      <w:pPr>
        <w:ind w:firstLine="709"/>
        <w:jc w:val="both"/>
        <w:rPr>
          <w:color w:val="151516"/>
          <w:sz w:val="28"/>
          <w:szCs w:val="28"/>
        </w:rPr>
      </w:pPr>
      <w:r>
        <w:rPr>
          <w:color w:val="151516"/>
          <w:sz w:val="28"/>
          <w:szCs w:val="28"/>
        </w:rPr>
        <w:t>3</w:t>
      </w:r>
      <w:r w:rsidR="006C10B9">
        <w:rPr>
          <w:color w:val="151516"/>
          <w:sz w:val="28"/>
          <w:szCs w:val="28"/>
        </w:rPr>
        <w:t xml:space="preserve">.2.2. Назначенный директором исполнитель не позднее следующего рабочего дня с даты его регистрации заносит заявление об установлении рыночной стоимости в Журнал учета заявлений об установлении кадастровой стоимости в размере его рыночной стоимости (далее </w:t>
      </w:r>
      <w:r w:rsidR="006C10B9">
        <w:rPr>
          <w:sz w:val="28"/>
          <w:szCs w:val="28"/>
        </w:rPr>
        <w:t>–</w:t>
      </w:r>
      <w:r w:rsidR="006C10B9">
        <w:rPr>
          <w:color w:val="151516"/>
          <w:sz w:val="28"/>
          <w:szCs w:val="28"/>
        </w:rPr>
        <w:t xml:space="preserve"> Журнал учета) </w:t>
      </w:r>
      <w:r w:rsidR="006C10B9">
        <w:rPr>
          <w:color w:val="151516"/>
          <w:sz w:val="28"/>
          <w:szCs w:val="28"/>
          <w:u w:val="single"/>
        </w:rPr>
        <w:t>(Приложение № 2</w:t>
      </w:r>
      <w:r w:rsidR="006C10B9">
        <w:rPr>
          <w:color w:val="151516"/>
          <w:sz w:val="28"/>
          <w:szCs w:val="28"/>
        </w:rPr>
        <w:t xml:space="preserve">). </w:t>
      </w:r>
    </w:p>
    <w:p w:rsidR="002E3A8D" w:rsidRDefault="006C10B9" w:rsidP="00E55930">
      <w:pPr>
        <w:ind w:firstLine="709"/>
        <w:jc w:val="both"/>
        <w:rPr>
          <w:color w:val="151516"/>
          <w:sz w:val="28"/>
          <w:szCs w:val="28"/>
        </w:rPr>
      </w:pPr>
      <w:r>
        <w:rPr>
          <w:color w:val="151516"/>
          <w:sz w:val="28"/>
          <w:szCs w:val="28"/>
        </w:rPr>
        <w:t xml:space="preserve">3.2.3. Исполнитель в течение пяти рабочих дней со дня поступления заявления, рассматривает заявление и представленный с заявлением отчет об оценке на предмет соответствия требованиям законодательства и наличия оснований для отказа в рассмотрении заявления об установлении рыночной </w:t>
      </w:r>
      <w:r w:rsidR="0026484D">
        <w:rPr>
          <w:color w:val="151516"/>
          <w:sz w:val="28"/>
          <w:szCs w:val="28"/>
        </w:rPr>
        <w:t>с</w:t>
      </w:r>
      <w:r w:rsidR="0099711C">
        <w:rPr>
          <w:color w:val="151516"/>
          <w:sz w:val="28"/>
          <w:szCs w:val="28"/>
        </w:rPr>
        <w:t>тоимости,</w:t>
      </w:r>
      <w:r>
        <w:rPr>
          <w:color w:val="151516"/>
          <w:sz w:val="28"/>
          <w:szCs w:val="28"/>
        </w:rPr>
        <w:t xml:space="preserve"> по существу.</w:t>
      </w:r>
    </w:p>
    <w:p w:rsidR="002E3A8D" w:rsidRDefault="006C10B9" w:rsidP="00E55930">
      <w:pPr>
        <w:ind w:firstLine="709"/>
        <w:jc w:val="both"/>
        <w:rPr>
          <w:sz w:val="28"/>
          <w:szCs w:val="28"/>
        </w:rPr>
      </w:pPr>
      <w:r>
        <w:rPr>
          <w:sz w:val="28"/>
          <w:szCs w:val="28"/>
        </w:rPr>
        <w:t xml:space="preserve">3.2.4. При наличии оснований, исполнитель готовит проект ответа заявителю </w:t>
      </w:r>
      <w:r w:rsidR="0099711C">
        <w:rPr>
          <w:sz w:val="28"/>
          <w:szCs w:val="28"/>
        </w:rPr>
        <w:t>о возврате</w:t>
      </w:r>
      <w:r>
        <w:rPr>
          <w:sz w:val="28"/>
          <w:szCs w:val="28"/>
        </w:rPr>
        <w:t xml:space="preserve"> заявления без рассмотрения и передает на подпись директору Учреждения.</w:t>
      </w:r>
    </w:p>
    <w:p w:rsidR="002E3A8D" w:rsidRDefault="006C10B9" w:rsidP="00E55930">
      <w:pPr>
        <w:ind w:firstLine="709"/>
        <w:jc w:val="both"/>
        <w:rPr>
          <w:sz w:val="28"/>
          <w:szCs w:val="28"/>
        </w:rPr>
      </w:pPr>
      <w:r>
        <w:rPr>
          <w:sz w:val="28"/>
          <w:szCs w:val="28"/>
        </w:rPr>
        <w:lastRenderedPageBreak/>
        <w:t xml:space="preserve">3.2.5. Заявление об </w:t>
      </w:r>
      <w:r w:rsidR="0099711C">
        <w:rPr>
          <w:sz w:val="28"/>
          <w:szCs w:val="28"/>
        </w:rPr>
        <w:t>установлении рыночной стоимости возвращается</w:t>
      </w:r>
      <w:r>
        <w:rPr>
          <w:sz w:val="28"/>
          <w:szCs w:val="28"/>
        </w:rPr>
        <w:t xml:space="preserve"> без рассмотрения в случае:</w:t>
      </w:r>
    </w:p>
    <w:p w:rsidR="002E3A8D" w:rsidRDefault="006C10B9" w:rsidP="00E55930">
      <w:pPr>
        <w:ind w:firstLine="709"/>
        <w:jc w:val="both"/>
        <w:rPr>
          <w:sz w:val="28"/>
          <w:szCs w:val="28"/>
        </w:rPr>
      </w:pPr>
      <w:r>
        <w:rPr>
          <w:sz w:val="28"/>
          <w:szCs w:val="28"/>
        </w:rPr>
        <w:t>1) если такое заявление подано без приложения соответствующего требованиям статьи 22.1 Федерального закона от 3 июля 2016 года № 237-ФЗ</w:t>
      </w:r>
      <w:r w:rsidR="0099711C">
        <w:rPr>
          <w:sz w:val="28"/>
          <w:szCs w:val="28"/>
        </w:rPr>
        <w:br/>
      </w:r>
      <w:r>
        <w:rPr>
          <w:sz w:val="28"/>
          <w:szCs w:val="28"/>
        </w:rPr>
        <w:t>«О государственной кадастровой оценке» отчета об оценке рыночной стоимости объекта недвижимости;</w:t>
      </w:r>
    </w:p>
    <w:p w:rsidR="002E3A8D" w:rsidRDefault="006C10B9" w:rsidP="00E5593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2) если такое заявление подано по истечении шести месяцев с даты,</w:t>
      </w:r>
      <w:r w:rsidR="0099711C">
        <w:rPr>
          <w:rFonts w:ascii="Times New Roman" w:hAnsi="Times New Roman" w:cs="Times New Roman"/>
          <w:sz w:val="28"/>
          <w:szCs w:val="28"/>
        </w:rPr>
        <w:br/>
      </w:r>
      <w:r>
        <w:rPr>
          <w:rFonts w:ascii="Times New Roman" w:hAnsi="Times New Roman" w:cs="Times New Roman"/>
          <w:sz w:val="28"/>
          <w:szCs w:val="28"/>
        </w:rPr>
        <w:t xml:space="preserve">по состоянию на которую проведена рыночная оценка объекта недвижимости и которая указана в приложенном к такому заявлению отчете об оценке рыночной стоимости объекта недвижимости; </w:t>
      </w:r>
    </w:p>
    <w:p w:rsidR="002E3A8D" w:rsidRDefault="006C10B9" w:rsidP="00E55930">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3) если к такому заявлению приложен отчет об оценке рыночной стоимости объекта недвижимости, составленный лицом, являющимся на дату составления отчета или на день поступления заявления об установлении рыночной стоимости работником бюджетного учреждения, в которое такое заявление подано; </w:t>
      </w:r>
    </w:p>
    <w:p w:rsidR="002E3A8D" w:rsidRDefault="006C10B9" w:rsidP="00E55930">
      <w:pPr>
        <w:pStyle w:val="ConsPlusNormal"/>
        <w:ind w:firstLine="709"/>
        <w:jc w:val="both"/>
        <w:rPr>
          <w:sz w:val="28"/>
          <w:szCs w:val="28"/>
        </w:rPr>
      </w:pPr>
      <w:r>
        <w:rPr>
          <w:rFonts w:ascii="Times New Roman" w:hAnsi="Times New Roman" w:cs="Times New Roman"/>
          <w:sz w:val="28"/>
          <w:szCs w:val="28"/>
        </w:rPr>
        <w:t>4) если такое заявление не соответствует требованиям, предусмотренным частью 3 статьи 22.1 Федераль</w:t>
      </w:r>
      <w:r w:rsidR="006077C9">
        <w:rPr>
          <w:rFonts w:ascii="Times New Roman" w:hAnsi="Times New Roman" w:cs="Times New Roman"/>
          <w:sz w:val="28"/>
          <w:szCs w:val="28"/>
        </w:rPr>
        <w:t xml:space="preserve">ного закона от 3 июля 2016 года </w:t>
      </w:r>
      <w:r>
        <w:rPr>
          <w:rFonts w:ascii="Times New Roman" w:hAnsi="Times New Roman" w:cs="Times New Roman"/>
          <w:sz w:val="28"/>
          <w:szCs w:val="28"/>
        </w:rPr>
        <w:t>№ 237-ФЗ</w:t>
      </w:r>
      <w:r w:rsidR="006077C9">
        <w:rPr>
          <w:rFonts w:ascii="Times New Roman" w:hAnsi="Times New Roman" w:cs="Times New Roman"/>
          <w:sz w:val="28"/>
          <w:szCs w:val="28"/>
        </w:rPr>
        <w:t xml:space="preserve"> </w:t>
      </w:r>
      <w:r>
        <w:rPr>
          <w:rFonts w:ascii="Times New Roman" w:hAnsi="Times New Roman" w:cs="Times New Roman"/>
          <w:sz w:val="28"/>
          <w:szCs w:val="28"/>
        </w:rPr>
        <w:t xml:space="preserve">«О государственной кадастровой оценке». </w:t>
      </w:r>
    </w:p>
    <w:p w:rsidR="002E3A8D" w:rsidRDefault="006C10B9" w:rsidP="00E55930">
      <w:pPr>
        <w:ind w:firstLine="709"/>
        <w:jc w:val="both"/>
        <w:rPr>
          <w:color w:val="151516"/>
          <w:sz w:val="28"/>
          <w:szCs w:val="28"/>
        </w:rPr>
      </w:pPr>
      <w:r>
        <w:rPr>
          <w:color w:val="151516"/>
          <w:sz w:val="28"/>
          <w:szCs w:val="28"/>
        </w:rPr>
        <w:t>3.2.6. Подписанный ответ заявителю в тот же день регистрируется делопроизводителем. Ответ подлежит выдаче заявителю (представителю</w:t>
      </w:r>
      <w:r w:rsidR="005B52BC">
        <w:rPr>
          <w:color w:val="151516"/>
          <w:sz w:val="28"/>
          <w:szCs w:val="28"/>
        </w:rPr>
        <w:t xml:space="preserve"> </w:t>
      </w:r>
      <w:r>
        <w:rPr>
          <w:color w:val="151516"/>
          <w:sz w:val="28"/>
          <w:szCs w:val="28"/>
        </w:rPr>
        <w:t>заявителя) лично при обращении либо направлению письмом в адрес заявителя.</w:t>
      </w:r>
    </w:p>
    <w:p w:rsidR="002E3A8D" w:rsidRDefault="006C10B9" w:rsidP="00E55930">
      <w:pPr>
        <w:pStyle w:val="14"/>
        <w:tabs>
          <w:tab w:val="left" w:pos="1407"/>
        </w:tabs>
        <w:spacing w:after="0" w:line="240" w:lineRule="auto"/>
        <w:ind w:firstLine="709"/>
        <w:jc w:val="both"/>
        <w:rPr>
          <w:color w:val="151516"/>
          <w:sz w:val="28"/>
          <w:szCs w:val="28"/>
        </w:rPr>
      </w:pPr>
      <w:r>
        <w:rPr>
          <w:color w:val="151516"/>
          <w:sz w:val="28"/>
          <w:szCs w:val="28"/>
        </w:rPr>
        <w:t>3.2.7. Исполнитель вносит сведения о дате и исходящем номере ответа в Журнал учета, а экземпляр ответа помещается в номенклатурное дело на хранение.</w:t>
      </w:r>
    </w:p>
    <w:p w:rsidR="002E3A8D" w:rsidRDefault="006C10B9" w:rsidP="005B52BC">
      <w:pPr>
        <w:ind w:firstLine="709"/>
        <w:jc w:val="both"/>
        <w:rPr>
          <w:color w:val="151516"/>
          <w:sz w:val="28"/>
          <w:szCs w:val="28"/>
        </w:rPr>
      </w:pPr>
      <w:r>
        <w:rPr>
          <w:color w:val="151516"/>
          <w:sz w:val="28"/>
          <w:szCs w:val="28"/>
        </w:rPr>
        <w:t xml:space="preserve">3.2.8. При отсутствии </w:t>
      </w:r>
      <w:r w:rsidR="005B52BC">
        <w:rPr>
          <w:color w:val="151516"/>
          <w:sz w:val="28"/>
          <w:szCs w:val="28"/>
        </w:rPr>
        <w:t xml:space="preserve">оснований, </w:t>
      </w:r>
      <w:r>
        <w:rPr>
          <w:color w:val="151516"/>
          <w:sz w:val="28"/>
          <w:szCs w:val="28"/>
        </w:rPr>
        <w:t>для возвращения заявления без</w:t>
      </w:r>
      <w:r w:rsidR="005B52BC">
        <w:rPr>
          <w:color w:val="151516"/>
          <w:sz w:val="28"/>
          <w:szCs w:val="28"/>
        </w:rPr>
        <w:t xml:space="preserve"> </w:t>
      </w:r>
      <w:r>
        <w:rPr>
          <w:color w:val="151516"/>
          <w:sz w:val="28"/>
          <w:szCs w:val="28"/>
        </w:rPr>
        <w:t xml:space="preserve">рассмотрения, исполнитель не позднее пяти рабочих дней с момента поступления заявления об установлении рыночной </w:t>
      </w:r>
      <w:r w:rsidR="0099711C">
        <w:rPr>
          <w:color w:val="151516"/>
          <w:sz w:val="28"/>
          <w:szCs w:val="28"/>
        </w:rPr>
        <w:t>стоимости направляет</w:t>
      </w:r>
      <w:r>
        <w:rPr>
          <w:color w:val="151516"/>
          <w:sz w:val="28"/>
          <w:szCs w:val="28"/>
        </w:rPr>
        <w:t xml:space="preserve"> заявителю уведомление о поступлении указанного заявления и принятии его к рассмотрению (уведомление о принятии заявления к рассмотрению). </w:t>
      </w:r>
    </w:p>
    <w:p w:rsidR="002E3A8D" w:rsidRDefault="006C10B9" w:rsidP="005B52BC">
      <w:pPr>
        <w:ind w:firstLine="709"/>
        <w:jc w:val="both"/>
        <w:rPr>
          <w:color w:val="151516"/>
          <w:sz w:val="28"/>
          <w:szCs w:val="28"/>
        </w:rPr>
      </w:pPr>
      <w:r>
        <w:rPr>
          <w:color w:val="151516"/>
          <w:sz w:val="28"/>
          <w:szCs w:val="28"/>
        </w:rPr>
        <w:t xml:space="preserve">Форма уведомления утверждена </w:t>
      </w:r>
      <w:r>
        <w:rPr>
          <w:color w:val="000000"/>
          <w:sz w:val="28"/>
          <w:szCs w:val="28"/>
        </w:rPr>
        <w:t>Приказом № П/0287</w:t>
      </w:r>
      <w:r>
        <w:rPr>
          <w:color w:val="151516"/>
          <w:sz w:val="28"/>
          <w:szCs w:val="28"/>
        </w:rPr>
        <w:t xml:space="preserve">, представлена в </w:t>
      </w:r>
      <w:r>
        <w:rPr>
          <w:color w:val="151516"/>
          <w:sz w:val="28"/>
          <w:szCs w:val="28"/>
          <w:u w:val="single"/>
        </w:rPr>
        <w:t>Приложении № 3</w:t>
      </w:r>
      <w:r>
        <w:rPr>
          <w:color w:val="151516"/>
          <w:sz w:val="28"/>
          <w:szCs w:val="28"/>
        </w:rPr>
        <w:t>.</w:t>
      </w:r>
    </w:p>
    <w:p w:rsidR="002E3A8D" w:rsidRDefault="006C10B9">
      <w:pPr>
        <w:jc w:val="both"/>
        <w:rPr>
          <w:color w:val="151516"/>
          <w:sz w:val="28"/>
          <w:szCs w:val="28"/>
        </w:rPr>
      </w:pPr>
      <w:r>
        <w:rPr>
          <w:color w:val="151516"/>
          <w:sz w:val="28"/>
          <w:szCs w:val="28"/>
        </w:rPr>
        <w:t xml:space="preserve">        </w:t>
      </w:r>
    </w:p>
    <w:p w:rsidR="002E3A8D" w:rsidRDefault="006C10B9" w:rsidP="00E55930">
      <w:pPr>
        <w:pStyle w:val="14"/>
        <w:tabs>
          <w:tab w:val="left" w:pos="2324"/>
        </w:tabs>
        <w:spacing w:after="340" w:line="254" w:lineRule="auto"/>
        <w:rPr>
          <w:color w:val="151516"/>
          <w:sz w:val="28"/>
          <w:szCs w:val="28"/>
        </w:rPr>
      </w:pPr>
      <w:r>
        <w:rPr>
          <w:color w:val="151516"/>
          <w:sz w:val="28"/>
          <w:szCs w:val="28"/>
        </w:rPr>
        <w:t>3.3. Рассмотрение заявления</w:t>
      </w:r>
      <w:r>
        <w:rPr>
          <w:color w:val="151516"/>
          <w:sz w:val="28"/>
          <w:szCs w:val="28"/>
        </w:rPr>
        <w:br w:type="textWrapping" w:clear="all"/>
        <w:t>об установлении рыночной стоимости и принятие решения</w:t>
      </w:r>
    </w:p>
    <w:p w:rsidR="002E3A8D" w:rsidRDefault="006C10B9" w:rsidP="00E55930">
      <w:pPr>
        <w:ind w:firstLine="709"/>
        <w:jc w:val="both"/>
        <w:rPr>
          <w:sz w:val="28"/>
          <w:szCs w:val="28"/>
        </w:rPr>
      </w:pPr>
      <w:r>
        <w:rPr>
          <w:color w:val="151516"/>
          <w:sz w:val="28"/>
          <w:szCs w:val="28"/>
        </w:rPr>
        <w:t>3.3.1. Рассмотрение заявления об определении рыночной стоимости объекта недвижимости может осуществляться непосредственно директором Учреждения, а также по его решению, работниками отдела кадастровой оценки,</w:t>
      </w:r>
      <w:r>
        <w:rPr>
          <w:sz w:val="28"/>
          <w:szCs w:val="28"/>
        </w:rPr>
        <w:t xml:space="preserve"> перечень которых указан в п.1.5. настоящего Регламента (далее также по тексту – ответственный исполнитель). </w:t>
      </w:r>
    </w:p>
    <w:p w:rsidR="002E3A8D" w:rsidRDefault="006C10B9" w:rsidP="00E55930">
      <w:pPr>
        <w:ind w:firstLine="709"/>
        <w:jc w:val="both"/>
        <w:rPr>
          <w:color w:val="151516"/>
          <w:sz w:val="28"/>
          <w:szCs w:val="28"/>
        </w:rPr>
      </w:pPr>
      <w:r>
        <w:rPr>
          <w:color w:val="151516"/>
          <w:sz w:val="28"/>
          <w:szCs w:val="28"/>
        </w:rPr>
        <w:t xml:space="preserve">3.3.2. Назначенный директором ответственный исполнитель изучает </w:t>
      </w:r>
      <w:r w:rsidR="005B52BC">
        <w:rPr>
          <w:color w:val="151516"/>
          <w:sz w:val="28"/>
          <w:szCs w:val="28"/>
        </w:rPr>
        <w:t>отчет об</w:t>
      </w:r>
      <w:r>
        <w:rPr>
          <w:color w:val="151516"/>
          <w:sz w:val="28"/>
          <w:szCs w:val="28"/>
        </w:rPr>
        <w:t xml:space="preserve"> </w:t>
      </w:r>
      <w:r w:rsidR="005B52BC">
        <w:rPr>
          <w:color w:val="151516"/>
          <w:sz w:val="28"/>
          <w:szCs w:val="28"/>
        </w:rPr>
        <w:t>определении рыночной</w:t>
      </w:r>
      <w:r>
        <w:rPr>
          <w:color w:val="151516"/>
          <w:sz w:val="28"/>
          <w:szCs w:val="28"/>
        </w:rPr>
        <w:t xml:space="preserve"> стоимости объекта недвижимости и </w:t>
      </w:r>
      <w:r>
        <w:rPr>
          <w:color w:val="151516"/>
          <w:sz w:val="28"/>
          <w:szCs w:val="28"/>
        </w:rPr>
        <w:lastRenderedPageBreak/>
        <w:t xml:space="preserve">формирует проект решения по результатам рассмотрения заявления об установлении рыночной стоимости. </w:t>
      </w:r>
    </w:p>
    <w:p w:rsidR="002E3A8D" w:rsidRDefault="006C10B9" w:rsidP="00E55930">
      <w:pPr>
        <w:ind w:firstLine="709"/>
        <w:jc w:val="both"/>
        <w:rPr>
          <w:color w:val="151516"/>
          <w:sz w:val="28"/>
          <w:szCs w:val="28"/>
        </w:rPr>
      </w:pPr>
      <w:r>
        <w:rPr>
          <w:color w:val="151516"/>
          <w:sz w:val="28"/>
          <w:szCs w:val="28"/>
        </w:rPr>
        <w:t xml:space="preserve">3.3.3. К изучению отчета об определении рыночной стоимости могут привлекаться сразу несколько работников отдела кадастровой оценки, в том числе юрисконсульт Учреждения.  </w:t>
      </w:r>
    </w:p>
    <w:p w:rsidR="002E3A8D" w:rsidRDefault="006C10B9" w:rsidP="00E55930">
      <w:pPr>
        <w:ind w:firstLine="709"/>
        <w:jc w:val="both"/>
        <w:rPr>
          <w:sz w:val="28"/>
          <w:szCs w:val="28"/>
        </w:rPr>
      </w:pPr>
      <w:r>
        <w:rPr>
          <w:sz w:val="28"/>
          <w:szCs w:val="28"/>
        </w:rPr>
        <w:t xml:space="preserve">3.3.4. При выявлении ошибок в отчете об определении рыночной стоимости ответственный исполнитель формирует проект решения об отказе в установлении кадастровой стоимости объекта недвижимости в </w:t>
      </w:r>
      <w:r w:rsidR="005B52BC">
        <w:rPr>
          <w:sz w:val="28"/>
          <w:szCs w:val="28"/>
        </w:rPr>
        <w:t xml:space="preserve">размере </w:t>
      </w:r>
      <w:r>
        <w:rPr>
          <w:sz w:val="28"/>
          <w:szCs w:val="28"/>
        </w:rPr>
        <w:t xml:space="preserve">его рыночной стоимости (решение об отказе в установлении рыночной стоимости), в </w:t>
      </w:r>
      <w:r w:rsidR="00A85992">
        <w:rPr>
          <w:sz w:val="28"/>
          <w:szCs w:val="28"/>
        </w:rPr>
        <w:t>котором указывает</w:t>
      </w:r>
      <w:r>
        <w:rPr>
          <w:sz w:val="28"/>
          <w:szCs w:val="28"/>
        </w:rPr>
        <w:t xml:space="preserve"> все выявленные нарушения законодательства об оценочной деятельности, а также ссылки на страницы отчета.</w:t>
      </w:r>
    </w:p>
    <w:p w:rsidR="002E3A8D" w:rsidRDefault="006C10B9" w:rsidP="00E55930">
      <w:pPr>
        <w:ind w:firstLine="709"/>
        <w:jc w:val="both"/>
        <w:rPr>
          <w:sz w:val="28"/>
          <w:szCs w:val="28"/>
        </w:rPr>
      </w:pPr>
      <w:r>
        <w:rPr>
          <w:sz w:val="28"/>
          <w:szCs w:val="28"/>
        </w:rPr>
        <w:t xml:space="preserve">3.3.5. Подготовленный проект решения по заявлению об определении рыночной стоимости согласовывается с начальником отдела государственной оценки Учреждения и передается директору. </w:t>
      </w:r>
    </w:p>
    <w:p w:rsidR="002E3A8D" w:rsidRDefault="006C10B9" w:rsidP="00E55930">
      <w:pPr>
        <w:ind w:firstLine="709"/>
        <w:jc w:val="both"/>
        <w:rPr>
          <w:sz w:val="28"/>
          <w:szCs w:val="28"/>
        </w:rPr>
      </w:pPr>
      <w:r>
        <w:rPr>
          <w:sz w:val="28"/>
          <w:szCs w:val="28"/>
        </w:rPr>
        <w:t>3.3.6. По результатам рассмотрения заявления об установлении рыночной стоимости может быть принято одно из двух решений:</w:t>
      </w:r>
    </w:p>
    <w:p w:rsidR="002E3A8D" w:rsidRDefault="006C10B9" w:rsidP="00E55930">
      <w:pPr>
        <w:pStyle w:val="14"/>
        <w:tabs>
          <w:tab w:val="left" w:pos="1104"/>
        </w:tabs>
        <w:spacing w:after="0" w:line="240" w:lineRule="auto"/>
        <w:ind w:firstLine="709"/>
        <w:jc w:val="both"/>
        <w:rPr>
          <w:color w:val="151516"/>
          <w:sz w:val="28"/>
          <w:szCs w:val="28"/>
        </w:rPr>
      </w:pPr>
      <w:r>
        <w:rPr>
          <w:color w:val="151516"/>
          <w:sz w:val="28"/>
          <w:szCs w:val="28"/>
        </w:rPr>
        <w:t xml:space="preserve">1) об установлении кадастровой стоимости объекта недвижимости в размере его рыночной стоимости (решение об установлении рыночной стоимости), указанной в отчете об оценке рыночной стоимости такого объекта недвижимости. </w:t>
      </w:r>
    </w:p>
    <w:p w:rsidR="002E3A8D" w:rsidRDefault="006C10B9" w:rsidP="00E55930">
      <w:pPr>
        <w:pStyle w:val="14"/>
        <w:tabs>
          <w:tab w:val="left" w:pos="1104"/>
        </w:tabs>
        <w:spacing w:after="0" w:line="240" w:lineRule="auto"/>
        <w:ind w:firstLine="709"/>
        <w:jc w:val="both"/>
        <w:rPr>
          <w:sz w:val="28"/>
          <w:szCs w:val="28"/>
        </w:rPr>
      </w:pPr>
      <w:r>
        <w:rPr>
          <w:color w:val="151516"/>
          <w:sz w:val="28"/>
          <w:szCs w:val="28"/>
        </w:rPr>
        <w:t xml:space="preserve">Форма решения об установлении рыночной стоимости утверждена </w:t>
      </w:r>
      <w:r>
        <w:rPr>
          <w:color w:val="000000"/>
          <w:sz w:val="28"/>
          <w:szCs w:val="28"/>
        </w:rPr>
        <w:t>Приказом № П/0287</w:t>
      </w:r>
      <w:r>
        <w:rPr>
          <w:color w:val="151516"/>
          <w:sz w:val="28"/>
          <w:szCs w:val="28"/>
        </w:rPr>
        <w:t xml:space="preserve">, представлена в </w:t>
      </w:r>
      <w:r>
        <w:rPr>
          <w:color w:val="151516"/>
          <w:sz w:val="28"/>
          <w:szCs w:val="28"/>
          <w:u w:val="single"/>
        </w:rPr>
        <w:t>Приложении № 4;</w:t>
      </w:r>
    </w:p>
    <w:p w:rsidR="002E3A8D" w:rsidRDefault="006C10B9" w:rsidP="00E55930">
      <w:pPr>
        <w:ind w:firstLine="709"/>
        <w:jc w:val="both"/>
        <w:rPr>
          <w:color w:val="151516"/>
          <w:sz w:val="28"/>
          <w:szCs w:val="28"/>
        </w:rPr>
      </w:pPr>
      <w:r>
        <w:rPr>
          <w:color w:val="151516"/>
          <w:sz w:val="28"/>
          <w:szCs w:val="28"/>
        </w:rPr>
        <w:t xml:space="preserve">2) об отказе в установлении кадастровой стоимости </w:t>
      </w:r>
      <w:r w:rsidR="00E55930">
        <w:rPr>
          <w:color w:val="151516"/>
          <w:sz w:val="28"/>
          <w:szCs w:val="28"/>
        </w:rPr>
        <w:t>объекта недвижимости</w:t>
      </w:r>
      <w:r w:rsidR="007F5BC5">
        <w:rPr>
          <w:color w:val="151516"/>
          <w:sz w:val="28"/>
          <w:szCs w:val="28"/>
        </w:rPr>
        <w:t xml:space="preserve"> </w:t>
      </w:r>
      <w:bookmarkStart w:id="0" w:name="_GoBack"/>
      <w:bookmarkEnd w:id="0"/>
      <w:r>
        <w:rPr>
          <w:color w:val="151516"/>
          <w:sz w:val="28"/>
          <w:szCs w:val="28"/>
        </w:rPr>
        <w:t>в</w:t>
      </w:r>
      <w:r w:rsidR="00E55930">
        <w:rPr>
          <w:color w:val="151516"/>
          <w:sz w:val="28"/>
          <w:szCs w:val="28"/>
        </w:rPr>
        <w:t xml:space="preserve"> </w:t>
      </w:r>
      <w:r>
        <w:rPr>
          <w:color w:val="151516"/>
          <w:sz w:val="28"/>
          <w:szCs w:val="28"/>
        </w:rPr>
        <w:t xml:space="preserve">размере его рыночной </w:t>
      </w:r>
      <w:r w:rsidR="00A85992">
        <w:rPr>
          <w:color w:val="151516"/>
          <w:sz w:val="28"/>
          <w:szCs w:val="28"/>
        </w:rPr>
        <w:t>стоимости в</w:t>
      </w:r>
      <w:r>
        <w:rPr>
          <w:color w:val="151516"/>
          <w:sz w:val="28"/>
          <w:szCs w:val="28"/>
        </w:rPr>
        <w:t xml:space="preserve"> связи с использованием неполных и (или) недостоверных сведений, расчетными или иными ошибками, повлиявшими на итоговый результат определения рыночной стоимости такого объекта недвижимости, нарушением требований законодательства об оценочной деятельности при составлении отчета об оценке рыночной стоимости такого объекта недвижимости. </w:t>
      </w:r>
    </w:p>
    <w:p w:rsidR="002E3A8D" w:rsidRDefault="006C10B9" w:rsidP="00E55930">
      <w:pPr>
        <w:ind w:firstLine="709"/>
        <w:jc w:val="both"/>
        <w:rPr>
          <w:color w:val="151516"/>
          <w:sz w:val="28"/>
          <w:szCs w:val="28"/>
          <w:u w:val="single"/>
        </w:rPr>
      </w:pPr>
      <w:r>
        <w:rPr>
          <w:color w:val="151516"/>
          <w:sz w:val="28"/>
          <w:szCs w:val="28"/>
        </w:rPr>
        <w:t>Форма решения об отказе в установлении кадастровой стоимости</w:t>
      </w:r>
      <w:r w:rsidR="00E55930">
        <w:rPr>
          <w:color w:val="151516"/>
          <w:sz w:val="28"/>
          <w:szCs w:val="28"/>
        </w:rPr>
        <w:t xml:space="preserve"> </w:t>
      </w:r>
      <w:r>
        <w:rPr>
          <w:color w:val="151516"/>
          <w:sz w:val="28"/>
          <w:szCs w:val="28"/>
        </w:rPr>
        <w:t xml:space="preserve">утверждена </w:t>
      </w:r>
      <w:r>
        <w:rPr>
          <w:color w:val="000000"/>
          <w:sz w:val="28"/>
          <w:szCs w:val="28"/>
        </w:rPr>
        <w:t>Приказом № П/0287</w:t>
      </w:r>
      <w:r>
        <w:rPr>
          <w:color w:val="151516"/>
          <w:sz w:val="28"/>
          <w:szCs w:val="28"/>
        </w:rPr>
        <w:t xml:space="preserve">, представлена в </w:t>
      </w:r>
      <w:r>
        <w:rPr>
          <w:color w:val="151516"/>
          <w:sz w:val="28"/>
          <w:szCs w:val="28"/>
          <w:u w:val="single"/>
        </w:rPr>
        <w:t>Приложении № 5.</w:t>
      </w:r>
    </w:p>
    <w:p w:rsidR="002E3A8D" w:rsidRDefault="006C10B9" w:rsidP="00E55930">
      <w:pPr>
        <w:ind w:firstLine="709"/>
        <w:jc w:val="both"/>
        <w:rPr>
          <w:sz w:val="28"/>
          <w:szCs w:val="28"/>
        </w:rPr>
      </w:pPr>
      <w:r>
        <w:rPr>
          <w:sz w:val="28"/>
          <w:szCs w:val="28"/>
        </w:rPr>
        <w:t xml:space="preserve">3.3.7. Ответственный исполнитель, в течение пяти рабочих дней со дня принятия решения направляет копию решения: </w:t>
      </w:r>
    </w:p>
    <w:p w:rsidR="002E3A8D" w:rsidRDefault="006C10B9" w:rsidP="00E55930">
      <w:pPr>
        <w:ind w:firstLine="709"/>
        <w:jc w:val="both"/>
        <w:rPr>
          <w:sz w:val="28"/>
          <w:szCs w:val="28"/>
        </w:rPr>
      </w:pPr>
      <w:r>
        <w:rPr>
          <w:sz w:val="28"/>
          <w:szCs w:val="28"/>
        </w:rPr>
        <w:t>- в орган регистрации прав для осуществления мониторинга проведения государственной кадастровой оценки и ППК «Роскадастр» для включения в фонд данных государственной кадастровой оценки и для внесения в Единый государственный реестр недвижимости сведений о кадастровой стоимости в случае принятия решения об установлении рыночной стоимости;</w:t>
      </w:r>
    </w:p>
    <w:p w:rsidR="002E3A8D" w:rsidRDefault="006C10B9" w:rsidP="00E55930">
      <w:pPr>
        <w:ind w:firstLine="709"/>
        <w:jc w:val="both"/>
        <w:rPr>
          <w:sz w:val="28"/>
          <w:szCs w:val="28"/>
        </w:rPr>
      </w:pPr>
      <w:r>
        <w:rPr>
          <w:sz w:val="28"/>
          <w:szCs w:val="28"/>
        </w:rPr>
        <w:t>- заявителю, а также собственнику объекта недвижимости.</w:t>
      </w:r>
    </w:p>
    <w:p w:rsidR="002E3A8D" w:rsidRDefault="006C10B9" w:rsidP="00E55930">
      <w:pPr>
        <w:ind w:firstLine="709"/>
        <w:jc w:val="both"/>
        <w:rPr>
          <w:sz w:val="28"/>
          <w:szCs w:val="28"/>
        </w:rPr>
      </w:pPr>
      <w:r>
        <w:rPr>
          <w:sz w:val="28"/>
          <w:szCs w:val="28"/>
        </w:rPr>
        <w:t xml:space="preserve">3.3.8. </w:t>
      </w:r>
      <w:r w:rsidR="00E55930">
        <w:rPr>
          <w:sz w:val="28"/>
          <w:szCs w:val="28"/>
        </w:rPr>
        <w:t>Отчет об</w:t>
      </w:r>
      <w:r>
        <w:rPr>
          <w:sz w:val="28"/>
          <w:szCs w:val="28"/>
        </w:rPr>
        <w:t xml:space="preserve"> оценке рыночной </w:t>
      </w:r>
      <w:r w:rsidR="00E55930">
        <w:rPr>
          <w:sz w:val="28"/>
          <w:szCs w:val="28"/>
        </w:rPr>
        <w:t>стоимости объекта недвижимости</w:t>
      </w:r>
      <w:r>
        <w:rPr>
          <w:sz w:val="28"/>
          <w:szCs w:val="28"/>
        </w:rPr>
        <w:t xml:space="preserve">, представленный с заявлением, в том числе сведения, содержащиеся в таком отчете, в объеме, предусмотренном порядком ведения фонда данных государственной кадастровой оценки, с использованием государственной </w:t>
      </w:r>
      <w:r>
        <w:rPr>
          <w:sz w:val="28"/>
          <w:szCs w:val="28"/>
        </w:rPr>
        <w:lastRenderedPageBreak/>
        <w:t>информационной системы вместе с копией решения направляется в орган регистрации прав и ППК «Роскадастр».</w:t>
      </w:r>
    </w:p>
    <w:p w:rsidR="002E3A8D" w:rsidRDefault="006C10B9">
      <w:pPr>
        <w:ind w:firstLine="708"/>
        <w:jc w:val="both"/>
        <w:rPr>
          <w:sz w:val="28"/>
          <w:szCs w:val="28"/>
        </w:rPr>
      </w:pPr>
      <w:r>
        <w:rPr>
          <w:sz w:val="28"/>
          <w:szCs w:val="28"/>
        </w:rPr>
        <w:t>3.3.9. Ответственный исполнитель вносит сведения о принятом решении, дате и исходящем номере документа в Журнал, а экземпляр исходящего письма и решения помещает в номенклатурное дело на хранение.</w:t>
      </w:r>
    </w:p>
    <w:p w:rsidR="002E3A8D" w:rsidRDefault="002E3A8D">
      <w:pPr>
        <w:jc w:val="both"/>
        <w:rPr>
          <w:sz w:val="28"/>
          <w:szCs w:val="28"/>
        </w:rPr>
      </w:pPr>
    </w:p>
    <w:p w:rsidR="002E3A8D" w:rsidRDefault="006C10B9" w:rsidP="00E55930">
      <w:pPr>
        <w:jc w:val="center"/>
        <w:rPr>
          <w:sz w:val="28"/>
          <w:szCs w:val="28"/>
        </w:rPr>
      </w:pPr>
      <w:r>
        <w:rPr>
          <w:sz w:val="28"/>
          <w:szCs w:val="28"/>
        </w:rPr>
        <w:t>3.4. Срок рассмотрения заявления и стоимость</w:t>
      </w:r>
    </w:p>
    <w:p w:rsidR="002E3A8D" w:rsidRDefault="002E3A8D">
      <w:pPr>
        <w:jc w:val="both"/>
        <w:rPr>
          <w:sz w:val="28"/>
          <w:szCs w:val="28"/>
        </w:rPr>
      </w:pPr>
    </w:p>
    <w:p w:rsidR="002E3A8D" w:rsidRDefault="006C10B9" w:rsidP="00E55930">
      <w:pPr>
        <w:ind w:firstLine="709"/>
        <w:jc w:val="both"/>
        <w:rPr>
          <w:sz w:val="28"/>
          <w:szCs w:val="28"/>
        </w:rPr>
      </w:pPr>
      <w:r>
        <w:rPr>
          <w:sz w:val="28"/>
          <w:szCs w:val="28"/>
        </w:rPr>
        <w:t xml:space="preserve">3.4.1. Срок рассмотрения заявления об установлении рыночной стоимости составляет тридцать календарных дней со дня поступления заявления об установлении рыночной стоимости в Учреждение. </w:t>
      </w:r>
    </w:p>
    <w:p w:rsidR="002E3A8D" w:rsidRDefault="006C10B9" w:rsidP="00E55930">
      <w:pPr>
        <w:ind w:firstLine="709"/>
        <w:jc w:val="both"/>
        <w:rPr>
          <w:sz w:val="28"/>
          <w:szCs w:val="28"/>
        </w:rPr>
      </w:pPr>
      <w:r>
        <w:rPr>
          <w:sz w:val="28"/>
          <w:szCs w:val="28"/>
        </w:rPr>
        <w:t>3.4.2. Услуга предоставляется без взимания платы.</w:t>
      </w:r>
    </w:p>
    <w:sectPr w:rsidR="002E3A8D" w:rsidSect="0026484D">
      <w:headerReference w:type="default" r:id="rId8"/>
      <w:footerReference w:type="default" r:id="rId9"/>
      <w:pgSz w:w="11906" w:h="16838"/>
      <w:pgMar w:top="851" w:right="851" w:bottom="851"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7381" w:rsidRDefault="00BE7381">
      <w:r>
        <w:separator/>
      </w:r>
    </w:p>
  </w:endnote>
  <w:endnote w:type="continuationSeparator" w:id="0">
    <w:p w:rsidR="00BE7381" w:rsidRDefault="00BE7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8D" w:rsidRDefault="002E3A8D">
    <w:pPr>
      <w:pStyle w:val="ad"/>
      <w:rPr>
        <w:lang w:val="ru-RU"/>
      </w:rPr>
    </w:pPr>
  </w:p>
  <w:p w:rsidR="002E3A8D" w:rsidRDefault="002E3A8D">
    <w:pPr>
      <w:pStyle w:val="ad"/>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7381" w:rsidRDefault="00BE7381">
      <w:r>
        <w:separator/>
      </w:r>
    </w:p>
  </w:footnote>
  <w:footnote w:type="continuationSeparator" w:id="0">
    <w:p w:rsidR="00BE7381" w:rsidRDefault="00BE73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A8D" w:rsidRDefault="006C10B9">
    <w:pPr>
      <w:pStyle w:val="ab"/>
      <w:jc w:val="center"/>
    </w:pPr>
    <w:r>
      <w:fldChar w:fldCharType="begin"/>
    </w:r>
    <w:r>
      <w:instrText>PAGE   \* MERGEFORMAT</w:instrText>
    </w:r>
    <w:r>
      <w:fldChar w:fldCharType="separate"/>
    </w:r>
    <w:r w:rsidR="007F5BC5" w:rsidRPr="007F5BC5">
      <w:rPr>
        <w:noProof/>
        <w:lang w:val="ru-RU"/>
      </w:rPr>
      <w:t>6</w:t>
    </w:r>
    <w:r>
      <w:fldChar w:fldCharType="end"/>
    </w:r>
  </w:p>
  <w:p w:rsidR="002E3A8D" w:rsidRDefault="002E3A8D">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26334"/>
    <w:multiLevelType w:val="multilevel"/>
    <w:tmpl w:val="DFA2F142"/>
    <w:lvl w:ilvl="0">
      <w:start w:val="1"/>
      <w:numFmt w:val="decimal"/>
      <w:lvlText w:val="%1."/>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741E7"/>
    <w:multiLevelType w:val="multilevel"/>
    <w:tmpl w:val="1122B46A"/>
    <w:lvl w:ilvl="0">
      <w:start w:val="3"/>
      <w:numFmt w:val="decimal"/>
      <w:lvlText w:val="%1."/>
      <w:lvlJc w:val="left"/>
      <w:pPr>
        <w:ind w:left="585" w:hanging="585"/>
      </w:pPr>
      <w:rPr>
        <w:color w:val="151516"/>
      </w:rPr>
    </w:lvl>
    <w:lvl w:ilvl="1">
      <w:start w:val="6"/>
      <w:numFmt w:val="decimal"/>
      <w:lvlText w:val="%1.%2."/>
      <w:lvlJc w:val="left"/>
      <w:pPr>
        <w:ind w:left="1080" w:hanging="720"/>
      </w:pPr>
      <w:rPr>
        <w:color w:val="151516"/>
      </w:rPr>
    </w:lvl>
    <w:lvl w:ilvl="2">
      <w:start w:val="1"/>
      <w:numFmt w:val="decimal"/>
      <w:lvlText w:val="%1.%2.%3."/>
      <w:lvlJc w:val="left"/>
      <w:pPr>
        <w:ind w:left="1440" w:hanging="720"/>
      </w:pPr>
      <w:rPr>
        <w:color w:val="151516"/>
      </w:rPr>
    </w:lvl>
    <w:lvl w:ilvl="3">
      <w:start w:val="1"/>
      <w:numFmt w:val="decimal"/>
      <w:lvlText w:val="%1.%2.%3.%4."/>
      <w:lvlJc w:val="left"/>
      <w:pPr>
        <w:ind w:left="2160" w:hanging="1080"/>
      </w:pPr>
      <w:rPr>
        <w:color w:val="151516"/>
      </w:rPr>
    </w:lvl>
    <w:lvl w:ilvl="4">
      <w:start w:val="1"/>
      <w:numFmt w:val="decimal"/>
      <w:lvlText w:val="%1.%2.%3.%4.%5."/>
      <w:lvlJc w:val="left"/>
      <w:pPr>
        <w:ind w:left="2520" w:hanging="1080"/>
      </w:pPr>
      <w:rPr>
        <w:color w:val="151516"/>
      </w:rPr>
    </w:lvl>
    <w:lvl w:ilvl="5">
      <w:start w:val="1"/>
      <w:numFmt w:val="decimal"/>
      <w:lvlText w:val="%1.%2.%3.%4.%5.%6."/>
      <w:lvlJc w:val="left"/>
      <w:pPr>
        <w:ind w:left="3240" w:hanging="1440"/>
      </w:pPr>
      <w:rPr>
        <w:color w:val="151516"/>
      </w:rPr>
    </w:lvl>
    <w:lvl w:ilvl="6">
      <w:start w:val="1"/>
      <w:numFmt w:val="decimal"/>
      <w:lvlText w:val="%1.%2.%3.%4.%5.%6.%7."/>
      <w:lvlJc w:val="left"/>
      <w:pPr>
        <w:ind w:left="3600" w:hanging="1440"/>
      </w:pPr>
      <w:rPr>
        <w:color w:val="151516"/>
      </w:rPr>
    </w:lvl>
    <w:lvl w:ilvl="7">
      <w:start w:val="1"/>
      <w:numFmt w:val="decimal"/>
      <w:lvlText w:val="%1.%2.%3.%4.%5.%6.%7.%8."/>
      <w:lvlJc w:val="left"/>
      <w:pPr>
        <w:ind w:left="4320" w:hanging="1800"/>
      </w:pPr>
      <w:rPr>
        <w:color w:val="151516"/>
      </w:rPr>
    </w:lvl>
    <w:lvl w:ilvl="8">
      <w:start w:val="1"/>
      <w:numFmt w:val="decimal"/>
      <w:lvlText w:val="%1.%2.%3.%4.%5.%6.%7.%8.%9."/>
      <w:lvlJc w:val="left"/>
      <w:pPr>
        <w:ind w:left="4680" w:hanging="1800"/>
      </w:pPr>
      <w:rPr>
        <w:color w:val="151516"/>
      </w:rPr>
    </w:lvl>
  </w:abstractNum>
  <w:abstractNum w:abstractNumId="2" w15:restartNumberingAfterBreak="0">
    <w:nsid w:val="0F51495C"/>
    <w:multiLevelType w:val="hybridMultilevel"/>
    <w:tmpl w:val="3EA6BF48"/>
    <w:lvl w:ilvl="0" w:tplc="A6E894F0">
      <w:start w:val="1"/>
      <w:numFmt w:val="decimal"/>
      <w:lvlText w:val="%1."/>
      <w:lvlJc w:val="left"/>
      <w:pPr>
        <w:tabs>
          <w:tab w:val="num" w:pos="720"/>
        </w:tabs>
        <w:ind w:left="720" w:hanging="360"/>
      </w:pPr>
      <w:rPr>
        <w:b w:val="0"/>
      </w:rPr>
    </w:lvl>
    <w:lvl w:ilvl="1" w:tplc="34341172">
      <w:start w:val="1"/>
      <w:numFmt w:val="lowerLetter"/>
      <w:lvlText w:val="%2."/>
      <w:lvlJc w:val="left"/>
      <w:pPr>
        <w:tabs>
          <w:tab w:val="num" w:pos="1440"/>
        </w:tabs>
        <w:ind w:left="1440" w:hanging="360"/>
      </w:pPr>
    </w:lvl>
    <w:lvl w:ilvl="2" w:tplc="A59E1C38">
      <w:start w:val="1"/>
      <w:numFmt w:val="decimal"/>
      <w:lvlText w:val="%3."/>
      <w:lvlJc w:val="left"/>
      <w:pPr>
        <w:tabs>
          <w:tab w:val="num" w:pos="2160"/>
        </w:tabs>
        <w:ind w:left="2160" w:hanging="360"/>
      </w:pPr>
    </w:lvl>
    <w:lvl w:ilvl="3" w:tplc="FC68DF0A">
      <w:start w:val="1"/>
      <w:numFmt w:val="decimal"/>
      <w:lvlText w:val="%4."/>
      <w:lvlJc w:val="left"/>
      <w:pPr>
        <w:tabs>
          <w:tab w:val="num" w:pos="2880"/>
        </w:tabs>
        <w:ind w:left="2880" w:hanging="360"/>
      </w:pPr>
    </w:lvl>
    <w:lvl w:ilvl="4" w:tplc="3ED017D8">
      <w:start w:val="1"/>
      <w:numFmt w:val="decimal"/>
      <w:lvlText w:val="%5."/>
      <w:lvlJc w:val="left"/>
      <w:pPr>
        <w:tabs>
          <w:tab w:val="num" w:pos="3600"/>
        </w:tabs>
        <w:ind w:left="3600" w:hanging="360"/>
      </w:pPr>
    </w:lvl>
    <w:lvl w:ilvl="5" w:tplc="0292088E">
      <w:start w:val="1"/>
      <w:numFmt w:val="decimal"/>
      <w:lvlText w:val="%6."/>
      <w:lvlJc w:val="left"/>
      <w:pPr>
        <w:tabs>
          <w:tab w:val="num" w:pos="4320"/>
        </w:tabs>
        <w:ind w:left="4320" w:hanging="360"/>
      </w:pPr>
    </w:lvl>
    <w:lvl w:ilvl="6" w:tplc="6EF09038">
      <w:start w:val="1"/>
      <w:numFmt w:val="decimal"/>
      <w:lvlText w:val="%7."/>
      <w:lvlJc w:val="left"/>
      <w:pPr>
        <w:tabs>
          <w:tab w:val="num" w:pos="5040"/>
        </w:tabs>
        <w:ind w:left="5040" w:hanging="360"/>
      </w:pPr>
    </w:lvl>
    <w:lvl w:ilvl="7" w:tplc="24481F26">
      <w:start w:val="1"/>
      <w:numFmt w:val="decimal"/>
      <w:lvlText w:val="%8."/>
      <w:lvlJc w:val="left"/>
      <w:pPr>
        <w:tabs>
          <w:tab w:val="num" w:pos="5760"/>
        </w:tabs>
        <w:ind w:left="5760" w:hanging="360"/>
      </w:pPr>
    </w:lvl>
    <w:lvl w:ilvl="8" w:tplc="73BED12C">
      <w:start w:val="1"/>
      <w:numFmt w:val="decimal"/>
      <w:lvlText w:val="%9."/>
      <w:lvlJc w:val="left"/>
      <w:pPr>
        <w:tabs>
          <w:tab w:val="num" w:pos="6480"/>
        </w:tabs>
        <w:ind w:left="6480" w:hanging="360"/>
      </w:pPr>
    </w:lvl>
  </w:abstractNum>
  <w:abstractNum w:abstractNumId="3" w15:restartNumberingAfterBreak="0">
    <w:nsid w:val="1337653F"/>
    <w:multiLevelType w:val="multilevel"/>
    <w:tmpl w:val="EB7A6E2C"/>
    <w:lvl w:ilvl="0">
      <w:start w:val="3"/>
      <w:numFmt w:val="decimal"/>
      <w:lvlText w:val="%1."/>
      <w:lvlJc w:val="left"/>
      <w:pPr>
        <w:ind w:left="585" w:hanging="585"/>
      </w:pPr>
      <w:rPr>
        <w:color w:val="151516"/>
      </w:rPr>
    </w:lvl>
    <w:lvl w:ilvl="1">
      <w:start w:val="2"/>
      <w:numFmt w:val="decimal"/>
      <w:lvlText w:val="%1.%2."/>
      <w:lvlJc w:val="left"/>
      <w:pPr>
        <w:ind w:left="720" w:hanging="720"/>
      </w:pPr>
      <w:rPr>
        <w:color w:val="151516"/>
      </w:rPr>
    </w:lvl>
    <w:lvl w:ilvl="2">
      <w:start w:val="3"/>
      <w:numFmt w:val="decimal"/>
      <w:lvlText w:val="%1.%2.%3."/>
      <w:lvlJc w:val="left"/>
      <w:pPr>
        <w:ind w:left="720" w:hanging="720"/>
      </w:pPr>
      <w:rPr>
        <w:color w:val="151516"/>
      </w:rPr>
    </w:lvl>
    <w:lvl w:ilvl="3">
      <w:start w:val="1"/>
      <w:numFmt w:val="decimal"/>
      <w:lvlText w:val="%1.%2.%3.%4."/>
      <w:lvlJc w:val="left"/>
      <w:pPr>
        <w:ind w:left="1080" w:hanging="1080"/>
      </w:pPr>
      <w:rPr>
        <w:color w:val="151516"/>
      </w:rPr>
    </w:lvl>
    <w:lvl w:ilvl="4">
      <w:start w:val="1"/>
      <w:numFmt w:val="decimal"/>
      <w:lvlText w:val="%1.%2.%3.%4.%5."/>
      <w:lvlJc w:val="left"/>
      <w:pPr>
        <w:ind w:left="1080" w:hanging="1080"/>
      </w:pPr>
      <w:rPr>
        <w:color w:val="151516"/>
      </w:rPr>
    </w:lvl>
    <w:lvl w:ilvl="5">
      <w:start w:val="1"/>
      <w:numFmt w:val="decimal"/>
      <w:lvlText w:val="%1.%2.%3.%4.%5.%6."/>
      <w:lvlJc w:val="left"/>
      <w:pPr>
        <w:ind w:left="1440" w:hanging="1440"/>
      </w:pPr>
      <w:rPr>
        <w:color w:val="151516"/>
      </w:rPr>
    </w:lvl>
    <w:lvl w:ilvl="6">
      <w:start w:val="1"/>
      <w:numFmt w:val="decimal"/>
      <w:lvlText w:val="%1.%2.%3.%4.%5.%6.%7."/>
      <w:lvlJc w:val="left"/>
      <w:pPr>
        <w:ind w:left="1440" w:hanging="1440"/>
      </w:pPr>
      <w:rPr>
        <w:color w:val="151516"/>
      </w:rPr>
    </w:lvl>
    <w:lvl w:ilvl="7">
      <w:start w:val="1"/>
      <w:numFmt w:val="decimal"/>
      <w:lvlText w:val="%1.%2.%3.%4.%5.%6.%7.%8."/>
      <w:lvlJc w:val="left"/>
      <w:pPr>
        <w:ind w:left="1800" w:hanging="1800"/>
      </w:pPr>
      <w:rPr>
        <w:color w:val="151516"/>
      </w:rPr>
    </w:lvl>
    <w:lvl w:ilvl="8">
      <w:start w:val="1"/>
      <w:numFmt w:val="decimal"/>
      <w:lvlText w:val="%1.%2.%3.%4.%5.%6.%7.%8.%9."/>
      <w:lvlJc w:val="left"/>
      <w:pPr>
        <w:ind w:left="1800" w:hanging="1800"/>
      </w:pPr>
      <w:rPr>
        <w:color w:val="151516"/>
      </w:rPr>
    </w:lvl>
  </w:abstractNum>
  <w:abstractNum w:abstractNumId="4" w15:restartNumberingAfterBreak="0">
    <w:nsid w:val="1BA94E39"/>
    <w:multiLevelType w:val="hybridMultilevel"/>
    <w:tmpl w:val="37B218C6"/>
    <w:lvl w:ilvl="0" w:tplc="C8BC86A4">
      <w:start w:val="1"/>
      <w:numFmt w:val="decimal"/>
      <w:lvlText w:val="%1)"/>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1" w:tplc="C002C7B6">
      <w:numFmt w:val="decimal"/>
      <w:lvlText w:val=""/>
      <w:lvlJc w:val="left"/>
    </w:lvl>
    <w:lvl w:ilvl="2" w:tplc="25E0876C">
      <w:numFmt w:val="decimal"/>
      <w:lvlText w:val=""/>
      <w:lvlJc w:val="left"/>
    </w:lvl>
    <w:lvl w:ilvl="3" w:tplc="D444B250">
      <w:numFmt w:val="decimal"/>
      <w:lvlText w:val=""/>
      <w:lvlJc w:val="left"/>
    </w:lvl>
    <w:lvl w:ilvl="4" w:tplc="3728806E">
      <w:numFmt w:val="decimal"/>
      <w:lvlText w:val=""/>
      <w:lvlJc w:val="left"/>
    </w:lvl>
    <w:lvl w:ilvl="5" w:tplc="8C9A52BC">
      <w:numFmt w:val="decimal"/>
      <w:lvlText w:val=""/>
      <w:lvlJc w:val="left"/>
    </w:lvl>
    <w:lvl w:ilvl="6" w:tplc="7330945A">
      <w:numFmt w:val="decimal"/>
      <w:lvlText w:val=""/>
      <w:lvlJc w:val="left"/>
    </w:lvl>
    <w:lvl w:ilvl="7" w:tplc="ACCC8F2A">
      <w:numFmt w:val="decimal"/>
      <w:lvlText w:val=""/>
      <w:lvlJc w:val="left"/>
    </w:lvl>
    <w:lvl w:ilvl="8" w:tplc="D21AF002">
      <w:numFmt w:val="decimal"/>
      <w:lvlText w:val=""/>
      <w:lvlJc w:val="left"/>
    </w:lvl>
  </w:abstractNum>
  <w:abstractNum w:abstractNumId="5" w15:restartNumberingAfterBreak="0">
    <w:nsid w:val="2A535B24"/>
    <w:multiLevelType w:val="multilevel"/>
    <w:tmpl w:val="2E1C56CC"/>
    <w:lvl w:ilvl="0">
      <w:start w:val="2"/>
      <w:numFmt w:val="decimal"/>
      <w:lvlText w:val="%1."/>
      <w:lvlJc w:val="left"/>
      <w:pPr>
        <w:ind w:left="390" w:hanging="390"/>
      </w:pPr>
      <w:rPr>
        <w:color w:val="151516"/>
      </w:rPr>
    </w:lvl>
    <w:lvl w:ilvl="1">
      <w:start w:val="1"/>
      <w:numFmt w:val="decimal"/>
      <w:lvlText w:val="%1.%2."/>
      <w:lvlJc w:val="left"/>
      <w:pPr>
        <w:ind w:left="1425" w:hanging="720"/>
      </w:pPr>
      <w:rPr>
        <w:color w:val="151516"/>
      </w:rPr>
    </w:lvl>
    <w:lvl w:ilvl="2">
      <w:start w:val="1"/>
      <w:numFmt w:val="decimal"/>
      <w:lvlText w:val="%1.%2.%3."/>
      <w:lvlJc w:val="left"/>
      <w:pPr>
        <w:ind w:left="2130" w:hanging="720"/>
      </w:pPr>
      <w:rPr>
        <w:color w:val="151516"/>
      </w:rPr>
    </w:lvl>
    <w:lvl w:ilvl="3">
      <w:start w:val="1"/>
      <w:numFmt w:val="decimal"/>
      <w:lvlText w:val="%1.%2.%3.%4."/>
      <w:lvlJc w:val="left"/>
      <w:pPr>
        <w:ind w:left="3195" w:hanging="1080"/>
      </w:pPr>
      <w:rPr>
        <w:color w:val="151516"/>
      </w:rPr>
    </w:lvl>
    <w:lvl w:ilvl="4">
      <w:start w:val="1"/>
      <w:numFmt w:val="decimal"/>
      <w:lvlText w:val="%1.%2.%3.%4.%5."/>
      <w:lvlJc w:val="left"/>
      <w:pPr>
        <w:ind w:left="3900" w:hanging="1080"/>
      </w:pPr>
      <w:rPr>
        <w:color w:val="151516"/>
      </w:rPr>
    </w:lvl>
    <w:lvl w:ilvl="5">
      <w:start w:val="1"/>
      <w:numFmt w:val="decimal"/>
      <w:lvlText w:val="%1.%2.%3.%4.%5.%6."/>
      <w:lvlJc w:val="left"/>
      <w:pPr>
        <w:ind w:left="4965" w:hanging="1440"/>
      </w:pPr>
      <w:rPr>
        <w:color w:val="151516"/>
      </w:rPr>
    </w:lvl>
    <w:lvl w:ilvl="6">
      <w:start w:val="1"/>
      <w:numFmt w:val="decimal"/>
      <w:lvlText w:val="%1.%2.%3.%4.%5.%6.%7."/>
      <w:lvlJc w:val="left"/>
      <w:pPr>
        <w:ind w:left="5670" w:hanging="1440"/>
      </w:pPr>
      <w:rPr>
        <w:color w:val="151516"/>
      </w:rPr>
    </w:lvl>
    <w:lvl w:ilvl="7">
      <w:start w:val="1"/>
      <w:numFmt w:val="decimal"/>
      <w:lvlText w:val="%1.%2.%3.%4.%5.%6.%7.%8."/>
      <w:lvlJc w:val="left"/>
      <w:pPr>
        <w:ind w:left="6735" w:hanging="1800"/>
      </w:pPr>
      <w:rPr>
        <w:color w:val="151516"/>
      </w:rPr>
    </w:lvl>
    <w:lvl w:ilvl="8">
      <w:start w:val="1"/>
      <w:numFmt w:val="decimal"/>
      <w:lvlText w:val="%1.%2.%3.%4.%5.%6.%7.%8.%9."/>
      <w:lvlJc w:val="left"/>
      <w:pPr>
        <w:ind w:left="7440" w:hanging="1800"/>
      </w:pPr>
      <w:rPr>
        <w:color w:val="151516"/>
      </w:rPr>
    </w:lvl>
  </w:abstractNum>
  <w:abstractNum w:abstractNumId="6" w15:restartNumberingAfterBreak="0">
    <w:nsid w:val="2E220D92"/>
    <w:multiLevelType w:val="multilevel"/>
    <w:tmpl w:val="5B460F1C"/>
    <w:lvl w:ilvl="0">
      <w:start w:val="1"/>
      <w:numFmt w:val="decimal"/>
      <w:lvlText w:val="%1."/>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AE0918"/>
    <w:multiLevelType w:val="multilevel"/>
    <w:tmpl w:val="EEB08664"/>
    <w:lvl w:ilvl="0">
      <w:start w:val="1"/>
      <w:numFmt w:val="decimal"/>
      <w:lvlText w:val="%1."/>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E3833F8"/>
    <w:multiLevelType w:val="hybridMultilevel"/>
    <w:tmpl w:val="B8507526"/>
    <w:lvl w:ilvl="0" w:tplc="BF1E73C0">
      <w:start w:val="1"/>
      <w:numFmt w:val="decimal"/>
      <w:lvlText w:val="%1)"/>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1" w:tplc="F7D2D92E">
      <w:numFmt w:val="decimal"/>
      <w:lvlText w:val=""/>
      <w:lvlJc w:val="left"/>
    </w:lvl>
    <w:lvl w:ilvl="2" w:tplc="4430344E">
      <w:numFmt w:val="decimal"/>
      <w:lvlText w:val=""/>
      <w:lvlJc w:val="left"/>
    </w:lvl>
    <w:lvl w:ilvl="3" w:tplc="E1F4DE28">
      <w:numFmt w:val="decimal"/>
      <w:lvlText w:val=""/>
      <w:lvlJc w:val="left"/>
    </w:lvl>
    <w:lvl w:ilvl="4" w:tplc="4A7CCC12">
      <w:numFmt w:val="decimal"/>
      <w:lvlText w:val=""/>
      <w:lvlJc w:val="left"/>
    </w:lvl>
    <w:lvl w:ilvl="5" w:tplc="7ED0579C">
      <w:numFmt w:val="decimal"/>
      <w:lvlText w:val=""/>
      <w:lvlJc w:val="left"/>
    </w:lvl>
    <w:lvl w:ilvl="6" w:tplc="95149EE8">
      <w:numFmt w:val="decimal"/>
      <w:lvlText w:val=""/>
      <w:lvlJc w:val="left"/>
    </w:lvl>
    <w:lvl w:ilvl="7" w:tplc="D1E2498C">
      <w:numFmt w:val="decimal"/>
      <w:lvlText w:val=""/>
      <w:lvlJc w:val="left"/>
    </w:lvl>
    <w:lvl w:ilvl="8" w:tplc="0A62ADD6">
      <w:numFmt w:val="decimal"/>
      <w:lvlText w:val=""/>
      <w:lvlJc w:val="left"/>
    </w:lvl>
  </w:abstractNum>
  <w:abstractNum w:abstractNumId="9" w15:restartNumberingAfterBreak="0">
    <w:nsid w:val="4B6C24A9"/>
    <w:multiLevelType w:val="multilevel"/>
    <w:tmpl w:val="546E6176"/>
    <w:lvl w:ilvl="0">
      <w:start w:val="3"/>
      <w:numFmt w:val="decimal"/>
      <w:lvlText w:val="%1."/>
      <w:lvlJc w:val="left"/>
      <w:pPr>
        <w:ind w:left="585" w:hanging="585"/>
      </w:pPr>
      <w:rPr>
        <w:color w:val="151516"/>
      </w:rPr>
    </w:lvl>
    <w:lvl w:ilvl="1">
      <w:start w:val="4"/>
      <w:numFmt w:val="decimal"/>
      <w:lvlText w:val="%1.%2."/>
      <w:lvlJc w:val="left"/>
      <w:pPr>
        <w:ind w:left="1800" w:hanging="720"/>
      </w:pPr>
      <w:rPr>
        <w:color w:val="151516"/>
      </w:rPr>
    </w:lvl>
    <w:lvl w:ilvl="2">
      <w:start w:val="5"/>
      <w:numFmt w:val="decimal"/>
      <w:lvlText w:val="%1.%2.%3."/>
      <w:lvlJc w:val="left"/>
      <w:pPr>
        <w:ind w:left="2880" w:hanging="720"/>
      </w:pPr>
      <w:rPr>
        <w:color w:val="151516"/>
      </w:rPr>
    </w:lvl>
    <w:lvl w:ilvl="3">
      <w:start w:val="1"/>
      <w:numFmt w:val="decimal"/>
      <w:lvlText w:val="%1.%2.%3.%4."/>
      <w:lvlJc w:val="left"/>
      <w:pPr>
        <w:ind w:left="4320" w:hanging="1080"/>
      </w:pPr>
      <w:rPr>
        <w:color w:val="151516"/>
      </w:rPr>
    </w:lvl>
    <w:lvl w:ilvl="4">
      <w:start w:val="1"/>
      <w:numFmt w:val="decimal"/>
      <w:lvlText w:val="%1.%2.%3.%4.%5."/>
      <w:lvlJc w:val="left"/>
      <w:pPr>
        <w:ind w:left="5400" w:hanging="1080"/>
      </w:pPr>
      <w:rPr>
        <w:color w:val="151516"/>
      </w:rPr>
    </w:lvl>
    <w:lvl w:ilvl="5">
      <w:start w:val="1"/>
      <w:numFmt w:val="decimal"/>
      <w:lvlText w:val="%1.%2.%3.%4.%5.%6."/>
      <w:lvlJc w:val="left"/>
      <w:pPr>
        <w:ind w:left="6840" w:hanging="1440"/>
      </w:pPr>
      <w:rPr>
        <w:color w:val="151516"/>
      </w:rPr>
    </w:lvl>
    <w:lvl w:ilvl="6">
      <w:start w:val="1"/>
      <w:numFmt w:val="decimal"/>
      <w:lvlText w:val="%1.%2.%3.%4.%5.%6.%7."/>
      <w:lvlJc w:val="left"/>
      <w:pPr>
        <w:ind w:left="7920" w:hanging="1440"/>
      </w:pPr>
      <w:rPr>
        <w:color w:val="151516"/>
      </w:rPr>
    </w:lvl>
    <w:lvl w:ilvl="7">
      <w:start w:val="1"/>
      <w:numFmt w:val="decimal"/>
      <w:lvlText w:val="%1.%2.%3.%4.%5.%6.%7.%8."/>
      <w:lvlJc w:val="left"/>
      <w:pPr>
        <w:ind w:left="9360" w:hanging="1800"/>
      </w:pPr>
      <w:rPr>
        <w:color w:val="151516"/>
      </w:rPr>
    </w:lvl>
    <w:lvl w:ilvl="8">
      <w:start w:val="1"/>
      <w:numFmt w:val="decimal"/>
      <w:lvlText w:val="%1.%2.%3.%4.%5.%6.%7.%8.%9."/>
      <w:lvlJc w:val="left"/>
      <w:pPr>
        <w:ind w:left="10440" w:hanging="1800"/>
      </w:pPr>
      <w:rPr>
        <w:color w:val="151516"/>
      </w:rPr>
    </w:lvl>
  </w:abstractNum>
  <w:abstractNum w:abstractNumId="10" w15:restartNumberingAfterBreak="0">
    <w:nsid w:val="544816C0"/>
    <w:multiLevelType w:val="multilevel"/>
    <w:tmpl w:val="4CC80D8E"/>
    <w:lvl w:ilvl="0">
      <w:start w:val="1"/>
      <w:numFmt w:val="decimal"/>
      <w:lvlText w:val="%1."/>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151516"/>
        <w:spacing w:val="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3673910"/>
    <w:multiLevelType w:val="hybridMultilevel"/>
    <w:tmpl w:val="C29EA3E8"/>
    <w:lvl w:ilvl="0" w:tplc="91F8650E">
      <w:start w:val="1"/>
      <w:numFmt w:val="decimal"/>
      <w:lvlText w:val="%1."/>
      <w:lvlJc w:val="left"/>
      <w:pPr>
        <w:ind w:left="1074" w:hanging="360"/>
      </w:pPr>
    </w:lvl>
    <w:lvl w:ilvl="1" w:tplc="328812FA">
      <w:start w:val="1"/>
      <w:numFmt w:val="lowerLetter"/>
      <w:lvlText w:val="%2."/>
      <w:lvlJc w:val="left"/>
      <w:pPr>
        <w:ind w:left="1794" w:hanging="360"/>
      </w:pPr>
    </w:lvl>
    <w:lvl w:ilvl="2" w:tplc="6DE08C64">
      <w:start w:val="1"/>
      <w:numFmt w:val="lowerRoman"/>
      <w:lvlText w:val="%3."/>
      <w:lvlJc w:val="right"/>
      <w:pPr>
        <w:ind w:left="2514" w:hanging="180"/>
      </w:pPr>
    </w:lvl>
    <w:lvl w:ilvl="3" w:tplc="592428C2">
      <w:start w:val="1"/>
      <w:numFmt w:val="decimal"/>
      <w:lvlText w:val="%4."/>
      <w:lvlJc w:val="left"/>
      <w:pPr>
        <w:ind w:left="3234" w:hanging="360"/>
      </w:pPr>
    </w:lvl>
    <w:lvl w:ilvl="4" w:tplc="EF0420C0">
      <w:start w:val="1"/>
      <w:numFmt w:val="lowerLetter"/>
      <w:lvlText w:val="%5."/>
      <w:lvlJc w:val="left"/>
      <w:pPr>
        <w:ind w:left="3954" w:hanging="360"/>
      </w:pPr>
    </w:lvl>
    <w:lvl w:ilvl="5" w:tplc="D8EEC10C">
      <w:start w:val="1"/>
      <w:numFmt w:val="lowerRoman"/>
      <w:lvlText w:val="%6."/>
      <w:lvlJc w:val="right"/>
      <w:pPr>
        <w:ind w:left="4674" w:hanging="180"/>
      </w:pPr>
    </w:lvl>
    <w:lvl w:ilvl="6" w:tplc="8D3CD136">
      <w:start w:val="1"/>
      <w:numFmt w:val="decimal"/>
      <w:lvlText w:val="%7."/>
      <w:lvlJc w:val="left"/>
      <w:pPr>
        <w:ind w:left="5394" w:hanging="360"/>
      </w:pPr>
    </w:lvl>
    <w:lvl w:ilvl="7" w:tplc="7F74278A">
      <w:start w:val="1"/>
      <w:numFmt w:val="lowerLetter"/>
      <w:lvlText w:val="%8."/>
      <w:lvlJc w:val="left"/>
      <w:pPr>
        <w:ind w:left="6114" w:hanging="360"/>
      </w:pPr>
    </w:lvl>
    <w:lvl w:ilvl="8" w:tplc="65248A2E">
      <w:start w:val="1"/>
      <w:numFmt w:val="lowerRoman"/>
      <w:lvlText w:val="%9."/>
      <w:lvlJc w:val="right"/>
      <w:pPr>
        <w:ind w:left="6834" w:hanging="180"/>
      </w:pPr>
    </w:lvl>
  </w:abstractNum>
  <w:abstractNum w:abstractNumId="12" w15:restartNumberingAfterBreak="0">
    <w:nsid w:val="6D953A38"/>
    <w:multiLevelType w:val="hybridMultilevel"/>
    <w:tmpl w:val="7BACEDD6"/>
    <w:lvl w:ilvl="0" w:tplc="BEB83D16">
      <w:start w:val="1"/>
      <w:numFmt w:val="decimal"/>
      <w:lvlText w:val="%1."/>
      <w:lvlJc w:val="left"/>
      <w:pPr>
        <w:ind w:left="1434" w:hanging="360"/>
      </w:pPr>
    </w:lvl>
    <w:lvl w:ilvl="1" w:tplc="FD9C003E">
      <w:start w:val="1"/>
      <w:numFmt w:val="lowerLetter"/>
      <w:lvlText w:val="%2."/>
      <w:lvlJc w:val="left"/>
      <w:pPr>
        <w:ind w:left="2154" w:hanging="360"/>
      </w:pPr>
    </w:lvl>
    <w:lvl w:ilvl="2" w:tplc="9E2EEE9C">
      <w:start w:val="1"/>
      <w:numFmt w:val="lowerRoman"/>
      <w:lvlText w:val="%3."/>
      <w:lvlJc w:val="right"/>
      <w:pPr>
        <w:ind w:left="2874" w:hanging="180"/>
      </w:pPr>
    </w:lvl>
    <w:lvl w:ilvl="3" w:tplc="55DAFCBE">
      <w:start w:val="1"/>
      <w:numFmt w:val="decimal"/>
      <w:lvlText w:val="%4."/>
      <w:lvlJc w:val="left"/>
      <w:pPr>
        <w:ind w:left="3594" w:hanging="360"/>
      </w:pPr>
    </w:lvl>
    <w:lvl w:ilvl="4" w:tplc="A1C8DC48">
      <w:start w:val="1"/>
      <w:numFmt w:val="lowerLetter"/>
      <w:lvlText w:val="%5."/>
      <w:lvlJc w:val="left"/>
      <w:pPr>
        <w:ind w:left="4314" w:hanging="360"/>
      </w:pPr>
    </w:lvl>
    <w:lvl w:ilvl="5" w:tplc="3E384F68">
      <w:start w:val="1"/>
      <w:numFmt w:val="lowerRoman"/>
      <w:lvlText w:val="%6."/>
      <w:lvlJc w:val="right"/>
      <w:pPr>
        <w:ind w:left="5034" w:hanging="180"/>
      </w:pPr>
    </w:lvl>
    <w:lvl w:ilvl="6" w:tplc="B994D8E4">
      <w:start w:val="1"/>
      <w:numFmt w:val="decimal"/>
      <w:lvlText w:val="%7."/>
      <w:lvlJc w:val="left"/>
      <w:pPr>
        <w:ind w:left="5754" w:hanging="360"/>
      </w:pPr>
    </w:lvl>
    <w:lvl w:ilvl="7" w:tplc="1D92DC84">
      <w:start w:val="1"/>
      <w:numFmt w:val="lowerLetter"/>
      <w:lvlText w:val="%8."/>
      <w:lvlJc w:val="left"/>
      <w:pPr>
        <w:ind w:left="6474" w:hanging="360"/>
      </w:pPr>
    </w:lvl>
    <w:lvl w:ilvl="8" w:tplc="5FCC6F72">
      <w:start w:val="1"/>
      <w:numFmt w:val="lowerRoman"/>
      <w:lvlText w:val="%9."/>
      <w:lvlJc w:val="right"/>
      <w:pPr>
        <w:ind w:left="7194" w:hanging="180"/>
      </w:pPr>
    </w:lvl>
  </w:abstractNum>
  <w:abstractNum w:abstractNumId="13" w15:restartNumberingAfterBreak="0">
    <w:nsid w:val="739D1B5E"/>
    <w:multiLevelType w:val="multilevel"/>
    <w:tmpl w:val="7C2E59CC"/>
    <w:lvl w:ilvl="0">
      <w:start w:val="2"/>
      <w:numFmt w:val="decimal"/>
      <w:lvlText w:val="%1"/>
      <w:lvlJc w:val="left"/>
      <w:pPr>
        <w:ind w:left="525" w:hanging="525"/>
      </w:pPr>
      <w:rPr>
        <w:color w:val="151516"/>
      </w:rPr>
    </w:lvl>
    <w:lvl w:ilvl="1">
      <w:start w:val="1"/>
      <w:numFmt w:val="decimal"/>
      <w:lvlText w:val="%1.%2"/>
      <w:lvlJc w:val="left"/>
      <w:pPr>
        <w:ind w:left="875" w:hanging="525"/>
      </w:pPr>
      <w:rPr>
        <w:color w:val="151516"/>
      </w:rPr>
    </w:lvl>
    <w:lvl w:ilvl="2">
      <w:start w:val="1"/>
      <w:numFmt w:val="decimal"/>
      <w:lvlText w:val="%1.%2.%3"/>
      <w:lvlJc w:val="left"/>
      <w:pPr>
        <w:ind w:left="1420" w:hanging="720"/>
      </w:pPr>
      <w:rPr>
        <w:color w:val="151516"/>
      </w:rPr>
    </w:lvl>
    <w:lvl w:ilvl="3">
      <w:start w:val="1"/>
      <w:numFmt w:val="decimal"/>
      <w:lvlText w:val="%1.%2.%3.%4"/>
      <w:lvlJc w:val="left"/>
      <w:pPr>
        <w:ind w:left="1770" w:hanging="720"/>
      </w:pPr>
      <w:rPr>
        <w:color w:val="151516"/>
      </w:rPr>
    </w:lvl>
    <w:lvl w:ilvl="4">
      <w:start w:val="1"/>
      <w:numFmt w:val="decimal"/>
      <w:lvlText w:val="%1.%2.%3.%4.%5"/>
      <w:lvlJc w:val="left"/>
      <w:pPr>
        <w:ind w:left="2480" w:hanging="1080"/>
      </w:pPr>
      <w:rPr>
        <w:color w:val="151516"/>
      </w:rPr>
    </w:lvl>
    <w:lvl w:ilvl="5">
      <w:start w:val="1"/>
      <w:numFmt w:val="decimal"/>
      <w:lvlText w:val="%1.%2.%3.%4.%5.%6"/>
      <w:lvlJc w:val="left"/>
      <w:pPr>
        <w:ind w:left="3190" w:hanging="1440"/>
      </w:pPr>
      <w:rPr>
        <w:color w:val="151516"/>
      </w:rPr>
    </w:lvl>
    <w:lvl w:ilvl="6">
      <w:start w:val="1"/>
      <w:numFmt w:val="decimal"/>
      <w:lvlText w:val="%1.%2.%3.%4.%5.%6.%7"/>
      <w:lvlJc w:val="left"/>
      <w:pPr>
        <w:ind w:left="3540" w:hanging="1440"/>
      </w:pPr>
      <w:rPr>
        <w:color w:val="151516"/>
      </w:rPr>
    </w:lvl>
    <w:lvl w:ilvl="7">
      <w:start w:val="1"/>
      <w:numFmt w:val="decimal"/>
      <w:lvlText w:val="%1.%2.%3.%4.%5.%6.%7.%8"/>
      <w:lvlJc w:val="left"/>
      <w:pPr>
        <w:ind w:left="4250" w:hanging="1800"/>
      </w:pPr>
      <w:rPr>
        <w:color w:val="151516"/>
      </w:rPr>
    </w:lvl>
    <w:lvl w:ilvl="8">
      <w:start w:val="1"/>
      <w:numFmt w:val="decimal"/>
      <w:lvlText w:val="%1.%2.%3.%4.%5.%6.%7.%8.%9"/>
      <w:lvlJc w:val="left"/>
      <w:pPr>
        <w:ind w:left="4600" w:hanging="1800"/>
      </w:pPr>
      <w:rPr>
        <w:color w:val="151516"/>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12"/>
  </w:num>
  <w:num w:numId="4">
    <w:abstractNumId w:val="6"/>
  </w:num>
  <w:num w:numId="5">
    <w:abstractNumId w:val="10"/>
  </w:num>
  <w:num w:numId="6">
    <w:abstractNumId w:val="5"/>
  </w:num>
  <w:num w:numId="7">
    <w:abstractNumId w:val="13"/>
  </w:num>
  <w:num w:numId="8">
    <w:abstractNumId w:val="3"/>
  </w:num>
  <w:num w:numId="9">
    <w:abstractNumId w:val="8"/>
  </w:num>
  <w:num w:numId="10">
    <w:abstractNumId w:val="7"/>
  </w:num>
  <w:num w:numId="11">
    <w:abstractNumId w:val="0"/>
  </w:num>
  <w:num w:numId="12">
    <w:abstractNumId w:val="9"/>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E3A8D"/>
    <w:rsid w:val="0026484D"/>
    <w:rsid w:val="002E3A8D"/>
    <w:rsid w:val="005B52BC"/>
    <w:rsid w:val="006077C9"/>
    <w:rsid w:val="006C10B9"/>
    <w:rsid w:val="007F5BC5"/>
    <w:rsid w:val="0099711C"/>
    <w:rsid w:val="00A85992"/>
    <w:rsid w:val="00BE7381"/>
    <w:rsid w:val="00E55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6CDABA-FC54-40C6-9FEF-6FF726425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eastAsia="ar-SA"/>
    </w:rPr>
  </w:style>
  <w:style w:type="paragraph" w:styleId="1">
    <w:name w:val="heading 1"/>
    <w:basedOn w:val="a"/>
    <w:next w:val="a"/>
    <w:link w:val="10"/>
    <w:qFormat/>
    <w:pPr>
      <w:keepNext/>
      <w:spacing w:before="240" w:after="60"/>
      <w:outlineLvl w:val="0"/>
    </w:pPr>
    <w:rPr>
      <w:rFonts w:ascii="Cambria" w:hAnsi="Cambria"/>
      <w:b/>
      <w:bCs/>
      <w:sz w:val="32"/>
      <w:szCs w:val="32"/>
    </w:rPr>
  </w:style>
  <w:style w:type="paragraph" w:styleId="2">
    <w:name w:val="heading 2"/>
    <w:basedOn w:val="a"/>
    <w:link w:val="20"/>
    <w:uiPriority w:val="9"/>
    <w:qFormat/>
    <w:pPr>
      <w:spacing w:before="100" w:beforeAutospacing="1" w:after="100" w:afterAutospacing="1"/>
      <w:outlineLvl w:val="1"/>
    </w:pPr>
    <w:rPr>
      <w:b/>
      <w:bCs/>
      <w:sz w:val="36"/>
      <w:szCs w:val="36"/>
      <w:lang w:eastAsia="ru-RU"/>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Pr>
      <w:rFonts w:ascii="Arial" w:eastAsia="Arial" w:hAnsi="Arial" w:cs="Arial"/>
      <w:sz w:val="40"/>
      <w:szCs w:val="40"/>
    </w:rPr>
  </w:style>
  <w:style w:type="character" w:customStyle="1" w:styleId="Heading2Char">
    <w:name w:val="Heading 2 Char"/>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qFormat/>
    <w:pPr>
      <w:spacing w:after="200" w:line="276" w:lineRule="auto"/>
      <w:ind w:left="720"/>
      <w:contextualSpacing/>
    </w:pPr>
    <w:rPr>
      <w:rFonts w:ascii="Calibri" w:eastAsia="Calibri" w:hAnsi="Calibri"/>
      <w:sz w:val="22"/>
      <w:szCs w:val="22"/>
      <w:lang w:eastAsia="en-US"/>
    </w:rPr>
  </w:style>
  <w:style w:type="paragraph" w:styleId="a4">
    <w:name w:val="No Spacing"/>
    <w:uiPriority w:val="1"/>
    <w:qFormat/>
    <w:rPr>
      <w:lang w:eastAsia="zh-CN"/>
    </w:r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Название Знак"/>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pPr>
      <w:tabs>
        <w:tab w:val="center" w:pos="4677"/>
        <w:tab w:val="right" w:pos="9355"/>
      </w:tabs>
    </w:pPr>
    <w:rPr>
      <w:lang w:val="en-US"/>
    </w:rPr>
  </w:style>
  <w:style w:type="character" w:customStyle="1" w:styleId="HeaderChar">
    <w:name w:val="Header Char"/>
    <w:uiPriority w:val="99"/>
  </w:style>
  <w:style w:type="paragraph" w:styleId="ad">
    <w:name w:val="footer"/>
    <w:basedOn w:val="a"/>
    <w:link w:val="ae"/>
    <w:uiPriority w:val="99"/>
    <w:pPr>
      <w:tabs>
        <w:tab w:val="center" w:pos="4677"/>
        <w:tab w:val="right" w:pos="9355"/>
      </w:tabs>
    </w:pPr>
    <w:rPr>
      <w:lang w:val="en-US"/>
    </w:rPr>
  </w:style>
  <w:style w:type="character" w:customStyle="1" w:styleId="FooterChar">
    <w:name w:val="Footer Char"/>
    <w:uiPriority w:val="99"/>
  </w:style>
  <w:style w:type="paragraph" w:styleId="af">
    <w:name w:val="caption"/>
    <w:basedOn w:val="a"/>
    <w:next w:val="a"/>
    <w:uiPriority w:val="35"/>
    <w:semiHidden/>
    <w:unhideWhenUsed/>
    <w:qFormat/>
    <w:pPr>
      <w:spacing w:line="276" w:lineRule="auto"/>
    </w:pPr>
    <w:rPr>
      <w:b/>
      <w:bCs/>
      <w:color w:val="4F81BD"/>
      <w:sz w:val="18"/>
      <w:szCs w:val="18"/>
    </w:rPr>
  </w:style>
  <w:style w:type="character" w:customStyle="1" w:styleId="CaptionChar">
    <w:name w:val="Caption Char"/>
    <w:uiPriority w:val="99"/>
  </w:style>
  <w:style w:type="table" w:styleId="af0">
    <w:name w:val="Table Grid"/>
    <w:basedOn w:val="a1"/>
    <w:tblPr/>
  </w:style>
  <w:style w:type="table" w:customStyle="1" w:styleId="TableGridLight">
    <w:name w:val="Table Grid Light"/>
    <w:uiPriority w:val="59"/>
    <w:rPr>
      <w:lang w:eastAsia="zh-C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styleId="11">
    <w:name w:val="Plain Table 1"/>
    <w:uiPriority w:val="59"/>
    <w:rPr>
      <w:lang w:eastAsia="zh-C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styleId="23">
    <w:name w:val="Plain Table 2"/>
    <w:uiPriority w:val="59"/>
    <w:rPr>
      <w:lang w:eastAsia="zh-C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styleId="31">
    <w:name w:val="Plain Table 3"/>
    <w:uiPriority w:val="99"/>
    <w:rPr>
      <w:lang w:eastAsia="zh-CN"/>
    </w:rPr>
    <w:tblPr>
      <w:tblStyleRowBandSize w:val="1"/>
      <w:tblStyleColBandSize w:val="1"/>
      <w:tblInd w:w="0" w:type="dxa"/>
      <w:tblCellMar>
        <w:top w:w="0" w:type="dxa"/>
        <w:left w:w="0" w:type="dxa"/>
        <w:bottom w:w="0" w:type="dxa"/>
        <w:right w:w="0" w:type="dxa"/>
      </w:tblCellMar>
    </w:tblPr>
  </w:style>
  <w:style w:type="table" w:styleId="41">
    <w:name w:val="Plain Table 4"/>
    <w:uiPriority w:val="99"/>
    <w:rPr>
      <w:lang w:eastAsia="zh-CN"/>
    </w:rPr>
    <w:tblPr>
      <w:tblStyleRowBandSize w:val="1"/>
      <w:tblStyleColBandSize w:val="1"/>
      <w:tblInd w:w="0" w:type="dxa"/>
      <w:tblCellMar>
        <w:top w:w="0" w:type="dxa"/>
        <w:left w:w="0" w:type="dxa"/>
        <w:bottom w:w="0" w:type="dxa"/>
        <w:right w:w="0" w:type="dxa"/>
      </w:tblCellMar>
    </w:tblPr>
  </w:style>
  <w:style w:type="table" w:styleId="51">
    <w:name w:val="Plain Table 5"/>
    <w:uiPriority w:val="99"/>
    <w:rPr>
      <w:lang w:eastAsia="zh-CN"/>
    </w:rPr>
    <w:tblPr>
      <w:tblStyleRowBandSize w:val="1"/>
      <w:tblStyleColBandSize w:val="1"/>
      <w:tblInd w:w="0" w:type="dxa"/>
      <w:tblCellMar>
        <w:top w:w="0" w:type="dxa"/>
        <w:left w:w="0" w:type="dxa"/>
        <w:bottom w:w="0" w:type="dxa"/>
        <w:right w:w="0" w:type="dxa"/>
      </w:tblCellMar>
    </w:tblPr>
  </w:style>
  <w:style w:type="table" w:styleId="-1">
    <w:name w:val="Grid Table 1 Light"/>
    <w:uiPriority w:val="99"/>
    <w:rPr>
      <w:lang w:eastAsia="zh-C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style>
  <w:style w:type="table" w:customStyle="1" w:styleId="GridTable1Light-Accent1">
    <w:name w:val="Grid Table 1 Light - Accent 1"/>
    <w:uiPriority w:val="99"/>
    <w:rPr>
      <w:lang w:eastAsia="zh-C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GridTable1Light-Accent2">
    <w:name w:val="Grid Table 1 Light - Accent 2"/>
    <w:uiPriority w:val="99"/>
    <w:rPr>
      <w:lang w:eastAsia="zh-C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GridTable1Light-Accent3">
    <w:name w:val="Grid Table 1 Light - Accent 3"/>
    <w:uiPriority w:val="99"/>
    <w:rPr>
      <w:lang w:eastAsia="zh-C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GridTable1Light-Accent4">
    <w:name w:val="Grid Table 1 Light - Accent 4"/>
    <w:uiPriority w:val="99"/>
    <w:rPr>
      <w:lang w:eastAsia="zh-C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GridTable1Light-Accent5">
    <w:name w:val="Grid Table 1 Light - Accent 5"/>
    <w:uiPriority w:val="99"/>
    <w:rPr>
      <w:lang w:eastAsia="zh-C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GridTable1Light-Accent6">
    <w:name w:val="Grid Table 1 Light - Accent 6"/>
    <w:uiPriority w:val="99"/>
    <w:rPr>
      <w:lang w:eastAsia="zh-C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table" w:styleId="-2">
    <w:name w:val="Grid Table 2"/>
    <w:uiPriority w:val="99"/>
    <w:rPr>
      <w:lang w:eastAsia="zh-C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2-Accent1">
    <w:name w:val="Grid Table 2 - Accent 1"/>
    <w:uiPriority w:val="99"/>
    <w:rPr>
      <w:lang w:eastAsia="zh-C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2-Accent2">
    <w:name w:val="Grid Table 2 - Accent 2"/>
    <w:uiPriority w:val="99"/>
    <w:rPr>
      <w:lang w:eastAsia="zh-C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2-Accent3">
    <w:name w:val="Grid Table 2 - Accent 3"/>
    <w:uiPriority w:val="99"/>
    <w:rPr>
      <w:lang w:eastAsia="zh-C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2-Accent4">
    <w:name w:val="Grid Table 2 - Accent 4"/>
    <w:uiPriority w:val="99"/>
    <w:rPr>
      <w:lang w:eastAsia="zh-C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2-Accent5">
    <w:name w:val="Grid Table 2 - Accent 5"/>
    <w:uiPriority w:val="99"/>
    <w:rPr>
      <w:lang w:eastAsia="zh-C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2-Accent6">
    <w:name w:val="Grid Table 2 - Accent 6"/>
    <w:uiPriority w:val="99"/>
    <w:rPr>
      <w:lang w:eastAsia="zh-C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styleId="-3">
    <w:name w:val="Grid Table 3"/>
    <w:uiPriority w:val="99"/>
    <w:rPr>
      <w:lang w:eastAsia="zh-C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3-Accent1">
    <w:name w:val="Grid Table 3 - Accent 1"/>
    <w:uiPriority w:val="99"/>
    <w:rPr>
      <w:lang w:eastAsia="zh-C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3-Accent2">
    <w:name w:val="Grid Table 3 - Accent 2"/>
    <w:uiPriority w:val="99"/>
    <w:rPr>
      <w:lang w:eastAsia="zh-C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3-Accent3">
    <w:name w:val="Grid Table 3 - Accent 3"/>
    <w:uiPriority w:val="99"/>
    <w:rPr>
      <w:lang w:eastAsia="zh-C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3-Accent4">
    <w:name w:val="Grid Table 3 - Accent 4"/>
    <w:uiPriority w:val="99"/>
    <w:rPr>
      <w:lang w:eastAsia="zh-C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3-Accent5">
    <w:name w:val="Grid Table 3 - Accent 5"/>
    <w:uiPriority w:val="99"/>
    <w:rPr>
      <w:lang w:eastAsia="zh-C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3-Accent6">
    <w:name w:val="Grid Table 3 - Accent 6"/>
    <w:uiPriority w:val="99"/>
    <w:rPr>
      <w:lang w:eastAsia="zh-C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styleId="-4">
    <w:name w:val="Grid Table 4"/>
    <w:uiPriority w:val="59"/>
    <w:rPr>
      <w:lang w:eastAsia="zh-C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style>
  <w:style w:type="table" w:customStyle="1" w:styleId="GridTable4-Accent1">
    <w:name w:val="Grid Table 4 - Accent 1"/>
    <w:uiPriority w:val="59"/>
    <w:rPr>
      <w:lang w:eastAsia="zh-C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style>
  <w:style w:type="table" w:customStyle="1" w:styleId="GridTable4-Accent2">
    <w:name w:val="Grid Table 4 - Accent 2"/>
    <w:uiPriority w:val="59"/>
    <w:rPr>
      <w:lang w:eastAsia="zh-C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style>
  <w:style w:type="table" w:customStyle="1" w:styleId="GridTable4-Accent3">
    <w:name w:val="Grid Table 4 - Accent 3"/>
    <w:uiPriority w:val="59"/>
    <w:rPr>
      <w:lang w:eastAsia="zh-C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style>
  <w:style w:type="table" w:customStyle="1" w:styleId="GridTable4-Accent4">
    <w:name w:val="Grid Table 4 - Accent 4"/>
    <w:uiPriority w:val="59"/>
    <w:rPr>
      <w:lang w:eastAsia="zh-C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style>
  <w:style w:type="table" w:customStyle="1" w:styleId="GridTable4-Accent5">
    <w:name w:val="Grid Table 4 - Accent 5"/>
    <w:uiPriority w:val="59"/>
    <w:rPr>
      <w:lang w:eastAsia="zh-C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4-Accent6">
    <w:name w:val="Grid Table 4 - Accent 6"/>
    <w:uiPriority w:val="59"/>
    <w:rPr>
      <w:lang w:eastAsia="zh-C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styleId="-5">
    <w:name w:val="Grid Table 5 Dark"/>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style>
  <w:style w:type="table" w:customStyle="1" w:styleId="GridTable5Dark-Accent1">
    <w:name w:val="Grid Table 5 Dark- Accent 1"/>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style>
  <w:style w:type="table" w:customStyle="1" w:styleId="GridTable5Dark-Accent2">
    <w:name w:val="Grid Table 5 Dark - Accent 2"/>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style>
  <w:style w:type="table" w:customStyle="1" w:styleId="GridTable5Dark-Accent3">
    <w:name w:val="Grid Table 5 Dark - Accent 3"/>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style>
  <w:style w:type="table" w:customStyle="1" w:styleId="GridTable5Dark-Accent4">
    <w:name w:val="Grid Table 5 Dark- Accent 4"/>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style>
  <w:style w:type="table" w:customStyle="1" w:styleId="GridTable5Dark-Accent5">
    <w:name w:val="Grid Table 5 Dark - Accent 5"/>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style>
  <w:style w:type="table" w:customStyle="1" w:styleId="GridTable5Dark-Accent6">
    <w:name w:val="Grid Table 5 Dark - Accent 6"/>
    <w:uiPriority w:val="99"/>
    <w:rPr>
      <w:lang w:eastAsia="zh-C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style>
  <w:style w:type="table" w:styleId="-6">
    <w:name w:val="Grid Table 6 Colorful"/>
    <w:uiPriority w:val="99"/>
    <w:rPr>
      <w:lang w:eastAsia="zh-C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6Colorful-Accent1">
    <w:name w:val="Grid Table 6 Colorful - Accent 1"/>
    <w:uiPriority w:val="99"/>
    <w:rPr>
      <w:lang w:eastAsia="zh-C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6Colorful-Accent2">
    <w:name w:val="Grid Table 6 Colorful - Accent 2"/>
    <w:uiPriority w:val="99"/>
    <w:rPr>
      <w:lang w:eastAsia="zh-C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6Colorful-Accent3">
    <w:name w:val="Grid Table 6 Colorful - Accent 3"/>
    <w:uiPriority w:val="99"/>
    <w:rPr>
      <w:lang w:eastAsia="zh-C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6Colorful-Accent4">
    <w:name w:val="Grid Table 6 Colorful - Accent 4"/>
    <w:uiPriority w:val="99"/>
    <w:rPr>
      <w:lang w:eastAsia="zh-C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6Colorful-Accent5">
    <w:name w:val="Grid Table 6 Colorful - Accent 5"/>
    <w:uiPriority w:val="99"/>
    <w:rPr>
      <w:lang w:eastAsia="zh-C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6Colorful-Accent6">
    <w:name w:val="Grid Table 6 Colorful - Accent 6"/>
    <w:uiPriority w:val="99"/>
    <w:rPr>
      <w:lang w:eastAsia="zh-C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style>
  <w:style w:type="table" w:styleId="-7">
    <w:name w:val="Grid Table 7 Colorful"/>
    <w:uiPriority w:val="99"/>
    <w:rPr>
      <w:lang w:eastAsia="zh-C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7Colorful-Accent1">
    <w:name w:val="Grid Table 7 Colorful - Accent 1"/>
    <w:uiPriority w:val="99"/>
    <w:rPr>
      <w:lang w:eastAsia="zh-C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7Colorful-Accent2">
    <w:name w:val="Grid Table 7 Colorful - Accent 2"/>
    <w:uiPriority w:val="99"/>
    <w:rPr>
      <w:lang w:eastAsia="zh-C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7Colorful-Accent3">
    <w:name w:val="Grid Table 7 Colorful - Accent 3"/>
    <w:uiPriority w:val="99"/>
    <w:rPr>
      <w:lang w:eastAsia="zh-C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7Colorful-Accent4">
    <w:name w:val="Grid Table 7 Colorful - Accent 4"/>
    <w:uiPriority w:val="99"/>
    <w:rPr>
      <w:lang w:eastAsia="zh-C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7Colorful-Accent5">
    <w:name w:val="Grid Table 7 Colorful - Accent 5"/>
    <w:uiPriority w:val="99"/>
    <w:rPr>
      <w:lang w:eastAsia="zh-C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7Colorful-Accent6">
    <w:name w:val="Grid Table 7 Colorful - Accent 6"/>
    <w:uiPriority w:val="99"/>
    <w:rPr>
      <w:lang w:eastAsia="zh-C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styleId="-10">
    <w:name w:val="List Table 1 Light"/>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1">
    <w:name w:val="List Table 1 Light - Accent 1"/>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2">
    <w:name w:val="List Table 1 Light - Accent 2"/>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3">
    <w:name w:val="List Table 1 Light - Accent 3"/>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4">
    <w:name w:val="List Table 1 Light - Accent 4"/>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5">
    <w:name w:val="List Table 1 Light - Accent 5"/>
    <w:uiPriority w:val="99"/>
    <w:rPr>
      <w:lang w:eastAsia="zh-CN"/>
    </w:rPr>
    <w:tblPr>
      <w:tblStyleRowBandSize w:val="1"/>
      <w:tblStyleColBandSize w:val="1"/>
      <w:tblInd w:w="0" w:type="dxa"/>
      <w:tblCellMar>
        <w:top w:w="0" w:type="dxa"/>
        <w:left w:w="0" w:type="dxa"/>
        <w:bottom w:w="0" w:type="dxa"/>
        <w:right w:w="0" w:type="dxa"/>
      </w:tblCellMar>
    </w:tblPr>
  </w:style>
  <w:style w:type="table" w:customStyle="1" w:styleId="ListTable1Light-Accent6">
    <w:name w:val="List Table 1 Light - Accent 6"/>
    <w:uiPriority w:val="99"/>
    <w:rPr>
      <w:lang w:eastAsia="zh-CN"/>
    </w:rPr>
    <w:tblPr>
      <w:tblStyleRowBandSize w:val="1"/>
      <w:tblStyleColBandSize w:val="1"/>
      <w:tblInd w:w="0" w:type="dxa"/>
      <w:tblCellMar>
        <w:top w:w="0" w:type="dxa"/>
        <w:left w:w="0" w:type="dxa"/>
        <w:bottom w:w="0" w:type="dxa"/>
        <w:right w:w="0" w:type="dxa"/>
      </w:tblCellMar>
    </w:tblPr>
  </w:style>
  <w:style w:type="table" w:styleId="-20">
    <w:name w:val="List Table 2"/>
    <w:uiPriority w:val="99"/>
    <w:rPr>
      <w:lang w:eastAsia="zh-C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style>
  <w:style w:type="table" w:customStyle="1" w:styleId="ListTable2-Accent1">
    <w:name w:val="List Table 2 - Accent 1"/>
    <w:uiPriority w:val="99"/>
    <w:rPr>
      <w:lang w:eastAsia="zh-C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style>
  <w:style w:type="table" w:customStyle="1" w:styleId="ListTable2-Accent2">
    <w:name w:val="List Table 2 - Accent 2"/>
    <w:uiPriority w:val="99"/>
    <w:rPr>
      <w:lang w:eastAsia="zh-C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style>
  <w:style w:type="table" w:customStyle="1" w:styleId="ListTable2-Accent3">
    <w:name w:val="List Table 2 - Accent 3"/>
    <w:uiPriority w:val="99"/>
    <w:rPr>
      <w:lang w:eastAsia="zh-C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style>
  <w:style w:type="table" w:customStyle="1" w:styleId="ListTable2-Accent4">
    <w:name w:val="List Table 2 - Accent 4"/>
    <w:uiPriority w:val="99"/>
    <w:rPr>
      <w:lang w:eastAsia="zh-C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style>
  <w:style w:type="table" w:customStyle="1" w:styleId="ListTable2-Accent5">
    <w:name w:val="List Table 2 - Accent 5"/>
    <w:uiPriority w:val="99"/>
    <w:rPr>
      <w:lang w:eastAsia="zh-C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style>
  <w:style w:type="table" w:customStyle="1" w:styleId="ListTable2-Accent6">
    <w:name w:val="List Table 2 - Accent 6"/>
    <w:uiPriority w:val="99"/>
    <w:rPr>
      <w:lang w:eastAsia="zh-C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style>
  <w:style w:type="table" w:styleId="-30">
    <w:name w:val="List Table 3"/>
    <w:uiPriority w:val="99"/>
    <w:rPr>
      <w:lang w:eastAsia="zh-C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style>
  <w:style w:type="table" w:customStyle="1" w:styleId="ListTable3-Accent1">
    <w:name w:val="List Table 3 - Accent 1"/>
    <w:uiPriority w:val="99"/>
    <w:rPr>
      <w:lang w:eastAsia="zh-C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style>
  <w:style w:type="table" w:customStyle="1" w:styleId="ListTable3-Accent2">
    <w:name w:val="List Table 3 - Accent 2"/>
    <w:uiPriority w:val="99"/>
    <w:rPr>
      <w:lang w:eastAsia="zh-C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style>
  <w:style w:type="table" w:customStyle="1" w:styleId="ListTable3-Accent3">
    <w:name w:val="List Table 3 - Accent 3"/>
    <w:uiPriority w:val="99"/>
    <w:rPr>
      <w:lang w:eastAsia="zh-C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style>
  <w:style w:type="table" w:customStyle="1" w:styleId="ListTable3-Accent4">
    <w:name w:val="List Table 3 - Accent 4"/>
    <w:uiPriority w:val="99"/>
    <w:rPr>
      <w:lang w:eastAsia="zh-C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style>
  <w:style w:type="table" w:customStyle="1" w:styleId="ListTable3-Accent5">
    <w:name w:val="List Table 3 - Accent 5"/>
    <w:uiPriority w:val="99"/>
    <w:rPr>
      <w:lang w:eastAsia="zh-C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style>
  <w:style w:type="table" w:customStyle="1" w:styleId="ListTable3-Accent6">
    <w:name w:val="List Table 3 - Accent 6"/>
    <w:uiPriority w:val="99"/>
    <w:rPr>
      <w:lang w:eastAsia="zh-C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style>
  <w:style w:type="table" w:styleId="-40">
    <w:name w:val="List Table 4"/>
    <w:uiPriority w:val="99"/>
    <w:rPr>
      <w:lang w:eastAsia="zh-C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style>
  <w:style w:type="table" w:customStyle="1" w:styleId="ListTable4-Accent1">
    <w:name w:val="List Table 4 - Accent 1"/>
    <w:uiPriority w:val="99"/>
    <w:rPr>
      <w:lang w:eastAsia="zh-C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style>
  <w:style w:type="table" w:customStyle="1" w:styleId="ListTable4-Accent2">
    <w:name w:val="List Table 4 - Accent 2"/>
    <w:uiPriority w:val="99"/>
    <w:rPr>
      <w:lang w:eastAsia="zh-C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style>
  <w:style w:type="table" w:customStyle="1" w:styleId="ListTable4-Accent3">
    <w:name w:val="List Table 4 - Accent 3"/>
    <w:uiPriority w:val="99"/>
    <w:rPr>
      <w:lang w:eastAsia="zh-C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style>
  <w:style w:type="table" w:customStyle="1" w:styleId="ListTable4-Accent4">
    <w:name w:val="List Table 4 - Accent 4"/>
    <w:uiPriority w:val="99"/>
    <w:rPr>
      <w:lang w:eastAsia="zh-C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style>
  <w:style w:type="table" w:customStyle="1" w:styleId="ListTable4-Accent5">
    <w:name w:val="List Table 4 - Accent 5"/>
    <w:uiPriority w:val="99"/>
    <w:rPr>
      <w:lang w:eastAsia="zh-C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style>
  <w:style w:type="table" w:customStyle="1" w:styleId="ListTable4-Accent6">
    <w:name w:val="List Table 4 - Accent 6"/>
    <w:uiPriority w:val="99"/>
    <w:rPr>
      <w:lang w:eastAsia="zh-C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style>
  <w:style w:type="table" w:styleId="-50">
    <w:name w:val="List Table 5 Dark"/>
    <w:uiPriority w:val="99"/>
    <w:rPr>
      <w:lang w:eastAsia="zh-C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style>
  <w:style w:type="table" w:customStyle="1" w:styleId="ListTable5Dark-Accent1">
    <w:name w:val="List Table 5 Dark - Accent 1"/>
    <w:uiPriority w:val="99"/>
    <w:rPr>
      <w:lang w:eastAsia="zh-C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style>
  <w:style w:type="table" w:customStyle="1" w:styleId="ListTable5Dark-Accent2">
    <w:name w:val="List Table 5 Dark - Accent 2"/>
    <w:uiPriority w:val="99"/>
    <w:rPr>
      <w:lang w:eastAsia="zh-C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style>
  <w:style w:type="table" w:customStyle="1" w:styleId="ListTable5Dark-Accent3">
    <w:name w:val="List Table 5 Dark - Accent 3"/>
    <w:uiPriority w:val="99"/>
    <w:rPr>
      <w:lang w:eastAsia="zh-C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style>
  <w:style w:type="table" w:customStyle="1" w:styleId="ListTable5Dark-Accent4">
    <w:name w:val="List Table 5 Dark - Accent 4"/>
    <w:uiPriority w:val="99"/>
    <w:rPr>
      <w:lang w:eastAsia="zh-C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style>
  <w:style w:type="table" w:customStyle="1" w:styleId="ListTable5Dark-Accent5">
    <w:name w:val="List Table 5 Dark - Accent 5"/>
    <w:uiPriority w:val="99"/>
    <w:rPr>
      <w:lang w:eastAsia="zh-C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style>
  <w:style w:type="table" w:customStyle="1" w:styleId="ListTable5Dark-Accent6">
    <w:name w:val="List Table 5 Dark - Accent 6"/>
    <w:uiPriority w:val="99"/>
    <w:rPr>
      <w:lang w:eastAsia="zh-C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style>
  <w:style w:type="table" w:styleId="-60">
    <w:name w:val="List Table 6 Colorful"/>
    <w:uiPriority w:val="99"/>
    <w:rPr>
      <w:lang w:eastAsia="zh-C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style>
  <w:style w:type="table" w:customStyle="1" w:styleId="ListTable6Colorful-Accent1">
    <w:name w:val="List Table 6 Colorful - Accent 1"/>
    <w:uiPriority w:val="99"/>
    <w:rPr>
      <w:lang w:eastAsia="zh-C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style>
  <w:style w:type="table" w:customStyle="1" w:styleId="ListTable6Colorful-Accent2">
    <w:name w:val="List Table 6 Colorful - Accent 2"/>
    <w:uiPriority w:val="99"/>
    <w:rPr>
      <w:lang w:eastAsia="zh-C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style>
  <w:style w:type="table" w:customStyle="1" w:styleId="ListTable6Colorful-Accent3">
    <w:name w:val="List Table 6 Colorful - Accent 3"/>
    <w:uiPriority w:val="99"/>
    <w:rPr>
      <w:lang w:eastAsia="zh-C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style>
  <w:style w:type="table" w:customStyle="1" w:styleId="ListTable6Colorful-Accent4">
    <w:name w:val="List Table 6 Colorful - Accent 4"/>
    <w:uiPriority w:val="99"/>
    <w:rPr>
      <w:lang w:eastAsia="zh-C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style>
  <w:style w:type="table" w:customStyle="1" w:styleId="ListTable6Colorful-Accent5">
    <w:name w:val="List Table 6 Colorful - Accent 5"/>
    <w:uiPriority w:val="99"/>
    <w:rPr>
      <w:lang w:eastAsia="zh-C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style>
  <w:style w:type="table" w:customStyle="1" w:styleId="ListTable6Colorful-Accent6">
    <w:name w:val="List Table 6 Colorful - Accent 6"/>
    <w:uiPriority w:val="99"/>
    <w:rPr>
      <w:lang w:eastAsia="zh-C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style>
  <w:style w:type="table" w:styleId="-70">
    <w:name w:val="List Table 7 Colorful"/>
    <w:uiPriority w:val="99"/>
    <w:rPr>
      <w:lang w:eastAsia="zh-CN"/>
    </w:rPr>
    <w:tblPr>
      <w:tblStyleRowBandSize w:val="1"/>
      <w:tblStyleColBandSize w:val="1"/>
      <w:tblInd w:w="0" w:type="dxa"/>
      <w:tblBorders>
        <w:right w:val="single" w:sz="4" w:space="0" w:color="7F7F7F"/>
      </w:tblBorders>
      <w:tblCellMar>
        <w:top w:w="0" w:type="dxa"/>
        <w:left w:w="0" w:type="dxa"/>
        <w:bottom w:w="0" w:type="dxa"/>
        <w:right w:w="0" w:type="dxa"/>
      </w:tblCellMar>
    </w:tblPr>
  </w:style>
  <w:style w:type="table" w:customStyle="1" w:styleId="ListTable7Colorful-Accent1">
    <w:name w:val="List Table 7 Colorful - Accent 1"/>
    <w:uiPriority w:val="99"/>
    <w:rPr>
      <w:lang w:eastAsia="zh-CN"/>
    </w:rPr>
    <w:tblPr>
      <w:tblStyleRowBandSize w:val="1"/>
      <w:tblStyleColBandSize w:val="1"/>
      <w:tblInd w:w="0" w:type="dxa"/>
      <w:tblBorders>
        <w:right w:val="single" w:sz="4" w:space="0" w:color="4F81BD"/>
      </w:tblBorders>
      <w:tblCellMar>
        <w:top w:w="0" w:type="dxa"/>
        <w:left w:w="0" w:type="dxa"/>
        <w:bottom w:w="0" w:type="dxa"/>
        <w:right w:w="0" w:type="dxa"/>
      </w:tblCellMar>
    </w:tblPr>
  </w:style>
  <w:style w:type="table" w:customStyle="1" w:styleId="ListTable7Colorful-Accent2">
    <w:name w:val="List Table 7 Colorful - Accent 2"/>
    <w:uiPriority w:val="99"/>
    <w:rPr>
      <w:lang w:eastAsia="zh-CN"/>
    </w:rPr>
    <w:tblPr>
      <w:tblStyleRowBandSize w:val="1"/>
      <w:tblStyleColBandSize w:val="1"/>
      <w:tblInd w:w="0" w:type="dxa"/>
      <w:tblBorders>
        <w:right w:val="single" w:sz="4" w:space="0" w:color="D99695"/>
      </w:tblBorders>
      <w:tblCellMar>
        <w:top w:w="0" w:type="dxa"/>
        <w:left w:w="0" w:type="dxa"/>
        <w:bottom w:w="0" w:type="dxa"/>
        <w:right w:w="0" w:type="dxa"/>
      </w:tblCellMar>
    </w:tblPr>
  </w:style>
  <w:style w:type="table" w:customStyle="1" w:styleId="ListTable7Colorful-Accent3">
    <w:name w:val="List Table 7 Colorful - Accent 3"/>
    <w:uiPriority w:val="99"/>
    <w:rPr>
      <w:lang w:eastAsia="zh-CN"/>
    </w:rPr>
    <w:tblPr>
      <w:tblStyleRowBandSize w:val="1"/>
      <w:tblStyleColBandSize w:val="1"/>
      <w:tblInd w:w="0" w:type="dxa"/>
      <w:tblBorders>
        <w:right w:val="single" w:sz="4" w:space="0" w:color="C3D69B"/>
      </w:tblBorders>
      <w:tblCellMar>
        <w:top w:w="0" w:type="dxa"/>
        <w:left w:w="0" w:type="dxa"/>
        <w:bottom w:w="0" w:type="dxa"/>
        <w:right w:w="0" w:type="dxa"/>
      </w:tblCellMar>
    </w:tblPr>
  </w:style>
  <w:style w:type="table" w:customStyle="1" w:styleId="ListTable7Colorful-Accent4">
    <w:name w:val="List Table 7 Colorful - Accent 4"/>
    <w:uiPriority w:val="99"/>
    <w:rPr>
      <w:lang w:eastAsia="zh-CN"/>
    </w:rPr>
    <w:tblPr>
      <w:tblStyleRowBandSize w:val="1"/>
      <w:tblStyleColBandSize w:val="1"/>
      <w:tblInd w:w="0" w:type="dxa"/>
      <w:tblBorders>
        <w:right w:val="single" w:sz="4" w:space="0" w:color="B2A1C6"/>
      </w:tblBorders>
      <w:tblCellMar>
        <w:top w:w="0" w:type="dxa"/>
        <w:left w:w="0" w:type="dxa"/>
        <w:bottom w:w="0" w:type="dxa"/>
        <w:right w:w="0" w:type="dxa"/>
      </w:tblCellMar>
    </w:tblPr>
  </w:style>
  <w:style w:type="table" w:customStyle="1" w:styleId="ListTable7Colorful-Accent5">
    <w:name w:val="List Table 7 Colorful - Accent 5"/>
    <w:uiPriority w:val="99"/>
    <w:rPr>
      <w:lang w:eastAsia="zh-CN"/>
    </w:rPr>
    <w:tblPr>
      <w:tblStyleRowBandSize w:val="1"/>
      <w:tblStyleColBandSize w:val="1"/>
      <w:tblInd w:w="0" w:type="dxa"/>
      <w:tblBorders>
        <w:right w:val="single" w:sz="4" w:space="0" w:color="92CCDC"/>
      </w:tblBorders>
      <w:tblCellMar>
        <w:top w:w="0" w:type="dxa"/>
        <w:left w:w="0" w:type="dxa"/>
        <w:bottom w:w="0" w:type="dxa"/>
        <w:right w:w="0" w:type="dxa"/>
      </w:tblCellMar>
    </w:tblPr>
  </w:style>
  <w:style w:type="table" w:customStyle="1" w:styleId="ListTable7Colorful-Accent6">
    <w:name w:val="List Table 7 Colorful - Accent 6"/>
    <w:uiPriority w:val="99"/>
    <w:rPr>
      <w:lang w:eastAsia="zh-CN"/>
    </w:rPr>
    <w:tblPr>
      <w:tblStyleRowBandSize w:val="1"/>
      <w:tblStyleColBandSize w:val="1"/>
      <w:tblInd w:w="0" w:type="dxa"/>
      <w:tblBorders>
        <w:right w:val="single" w:sz="4" w:space="0" w:color="FAC090"/>
      </w:tblBorders>
      <w:tblCellMar>
        <w:top w:w="0" w:type="dxa"/>
        <w:left w:w="0" w:type="dxa"/>
        <w:bottom w:w="0" w:type="dxa"/>
        <w:right w:w="0" w:type="dxa"/>
      </w:tblCellMar>
    </w:tblPr>
  </w:style>
  <w:style w:type="table" w:customStyle="1" w:styleId="Lined-Accent">
    <w:name w:val="Lined - Accent"/>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1">
    <w:name w:val="Lined - Accent 1"/>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2">
    <w:name w:val="Lined - Accent 2"/>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3">
    <w:name w:val="Lined - Accent 3"/>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4">
    <w:name w:val="Lined - Accent 4"/>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5">
    <w:name w:val="Lined - Accent 5"/>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Lined-Accent6">
    <w:name w:val="Lined - Accent 6"/>
    <w:uiPriority w:val="99"/>
    <w:rPr>
      <w:color w:val="404040"/>
    </w:rPr>
    <w:tblPr>
      <w:tblStyleRowBandSize w:val="1"/>
      <w:tblStyleColBandSize w:val="1"/>
      <w:tblInd w:w="0" w:type="dxa"/>
      <w:tblCellMar>
        <w:top w:w="0" w:type="dxa"/>
        <w:left w:w="0" w:type="dxa"/>
        <w:bottom w:w="0" w:type="dxa"/>
        <w:right w:w="0" w:type="dxa"/>
      </w:tblCellMar>
    </w:tblPr>
  </w:style>
  <w:style w:type="table" w:customStyle="1" w:styleId="BorderedLined-Accent">
    <w:name w:val="Bordered &amp; Lined - Accent"/>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style>
  <w:style w:type="table" w:customStyle="1" w:styleId="BorderedLined-Accent1">
    <w:name w:val="Bordered &amp; Lined - Accent 1"/>
    <w:uiPriority w:val="99"/>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style>
  <w:style w:type="table" w:customStyle="1" w:styleId="BorderedLined-Accent2">
    <w:name w:val="Bordered &amp; Lined - Accent 2"/>
    <w:uiPriority w:val="99"/>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style>
  <w:style w:type="table" w:customStyle="1" w:styleId="BorderedLined-Accent3">
    <w:name w:val="Bordered &amp; Lined - Accent 3"/>
    <w:uiPriority w:val="99"/>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style>
  <w:style w:type="table" w:customStyle="1" w:styleId="BorderedLined-Accent4">
    <w:name w:val="Bordered &amp; Lined - Accent 4"/>
    <w:uiPriority w:val="99"/>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style>
  <w:style w:type="table" w:customStyle="1" w:styleId="BorderedLined-Accent5">
    <w:name w:val="Bordered &amp; Lined - Accent 5"/>
    <w:uiPriority w:val="99"/>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style>
  <w:style w:type="table" w:customStyle="1" w:styleId="BorderedLined-Accent6">
    <w:name w:val="Bordered &amp; Lined - Accent 6"/>
    <w:uiPriority w:val="99"/>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style>
  <w:style w:type="table" w:customStyle="1" w:styleId="Bordered">
    <w:name w:val="Bordered"/>
    <w:uiPriority w:val="99"/>
    <w:rPr>
      <w:lang w:eastAsia="zh-C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style>
  <w:style w:type="table" w:customStyle="1" w:styleId="Bordered-Accent1">
    <w:name w:val="Bordered - Accent 1"/>
    <w:uiPriority w:val="99"/>
    <w:rPr>
      <w:lang w:eastAsia="zh-C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Bordered-Accent2">
    <w:name w:val="Bordered - Accent 2"/>
    <w:uiPriority w:val="99"/>
    <w:rPr>
      <w:lang w:eastAsia="zh-C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Bordered-Accent3">
    <w:name w:val="Bordered - Accent 3"/>
    <w:uiPriority w:val="99"/>
    <w:rPr>
      <w:lang w:eastAsia="zh-C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Bordered-Accent4">
    <w:name w:val="Bordered - Accent 4"/>
    <w:uiPriority w:val="99"/>
    <w:rPr>
      <w:lang w:eastAsia="zh-C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Bordered-Accent5">
    <w:name w:val="Bordered - Accent 5"/>
    <w:uiPriority w:val="99"/>
    <w:rPr>
      <w:lang w:eastAsia="zh-C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Bordered-Accent6">
    <w:name w:val="Bordered - Accent 6"/>
    <w:uiPriority w:val="99"/>
    <w:rPr>
      <w:lang w:eastAsia="zh-C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character" w:styleId="af1">
    <w:name w:val="Hyperlink"/>
    <w:rPr>
      <w:color w:val="0000FF"/>
      <w:u w:val="single"/>
    </w:rPr>
  </w:style>
  <w:style w:type="paragraph" w:styleId="af2">
    <w:name w:val="footnote text"/>
    <w:basedOn w:val="a"/>
    <w:link w:val="af3"/>
    <w:uiPriority w:val="99"/>
    <w:semiHidden/>
    <w:unhideWhenUsed/>
    <w:pPr>
      <w:spacing w:after="40"/>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rPr>
      <w:lang w:eastAsia="zh-CN"/>
    </w:rPr>
  </w:style>
  <w:style w:type="paragraph" w:styleId="af9">
    <w:name w:val="table of figures"/>
    <w:basedOn w:val="a"/>
    <w:next w:val="a"/>
    <w:uiPriority w:val="99"/>
    <w:unhideWhenUsed/>
  </w:style>
  <w:style w:type="paragraph" w:styleId="afa">
    <w:name w:val="Body Text Indent"/>
    <w:basedOn w:val="a"/>
    <w:pPr>
      <w:ind w:left="5529"/>
    </w:pPr>
    <w:rPr>
      <w:sz w:val="28"/>
    </w:rPr>
  </w:style>
  <w:style w:type="paragraph" w:styleId="25">
    <w:name w:val="Body Text Indent 2"/>
    <w:basedOn w:val="a"/>
    <w:pPr>
      <w:spacing w:after="120" w:line="480" w:lineRule="auto"/>
      <w:ind w:left="283"/>
    </w:pPr>
    <w:rPr>
      <w:rFonts w:ascii="Calibri" w:eastAsia="Calibri" w:hAnsi="Calibri"/>
      <w:sz w:val="22"/>
      <w:szCs w:val="22"/>
      <w:lang w:eastAsia="en-US"/>
    </w:rPr>
  </w:style>
  <w:style w:type="paragraph" w:customStyle="1" w:styleId="ConsPlusNormal">
    <w:name w:val="ConsPlusNormal"/>
    <w:pPr>
      <w:widowControl w:val="0"/>
      <w:ind w:firstLine="720"/>
    </w:pPr>
    <w:rPr>
      <w:rFonts w:ascii="Arial" w:eastAsia="Arial" w:hAnsi="Arial" w:cs="Arial"/>
      <w:lang w:eastAsia="ar-SA"/>
    </w:rPr>
  </w:style>
  <w:style w:type="paragraph" w:customStyle="1" w:styleId="ConsNormal">
    <w:name w:val="ConsNormal"/>
    <w:pPr>
      <w:widowControl w:val="0"/>
      <w:ind w:right="19772" w:firstLine="720"/>
    </w:pPr>
    <w:rPr>
      <w:rFonts w:ascii="Arial" w:hAnsi="Arial" w:cs="Arial"/>
      <w:sz w:val="24"/>
      <w:szCs w:val="24"/>
    </w:rPr>
  </w:style>
  <w:style w:type="paragraph" w:styleId="afb">
    <w:name w:val="Balloon Text"/>
    <w:basedOn w:val="a"/>
    <w:link w:val="afc"/>
    <w:uiPriority w:val="99"/>
    <w:semiHidden/>
    <w:rPr>
      <w:rFonts w:ascii="Tahoma" w:hAnsi="Tahoma"/>
      <w:sz w:val="16"/>
      <w:szCs w:val="16"/>
      <w:lang w:val="en-US"/>
    </w:rPr>
  </w:style>
  <w:style w:type="character" w:customStyle="1" w:styleId="ac">
    <w:name w:val="Верхний колонтитул Знак"/>
    <w:link w:val="ab"/>
    <w:uiPriority w:val="99"/>
    <w:rPr>
      <w:lang w:eastAsia="ar-SA"/>
    </w:rPr>
  </w:style>
  <w:style w:type="character" w:customStyle="1" w:styleId="ae">
    <w:name w:val="Нижний колонтитул Знак"/>
    <w:link w:val="ad"/>
    <w:uiPriority w:val="99"/>
    <w:rPr>
      <w:lang w:eastAsia="ar-SA"/>
    </w:rPr>
  </w:style>
  <w:style w:type="numbering" w:customStyle="1" w:styleId="13">
    <w:name w:val="Нет списка1"/>
    <w:next w:val="a2"/>
    <w:uiPriority w:val="99"/>
    <w:semiHidden/>
    <w:unhideWhenUsed/>
  </w:style>
  <w:style w:type="character" w:customStyle="1" w:styleId="afc">
    <w:name w:val="Текст выноски Знак"/>
    <w:link w:val="afb"/>
    <w:uiPriority w:val="99"/>
    <w:semiHidden/>
    <w:rPr>
      <w:rFonts w:ascii="Tahoma" w:hAnsi="Tahoma" w:cs="Tahoma"/>
      <w:sz w:val="16"/>
      <w:szCs w:val="16"/>
      <w:lang w:eastAsia="ar-SA"/>
    </w:rPr>
  </w:style>
  <w:style w:type="character" w:customStyle="1" w:styleId="afd">
    <w:name w:val="Основной текст_"/>
    <w:link w:val="14"/>
    <w:rPr>
      <w:sz w:val="26"/>
      <w:szCs w:val="26"/>
    </w:rPr>
  </w:style>
  <w:style w:type="paragraph" w:customStyle="1" w:styleId="14">
    <w:name w:val="Основной текст1"/>
    <w:basedOn w:val="a"/>
    <w:link w:val="afd"/>
    <w:pPr>
      <w:widowControl w:val="0"/>
      <w:spacing w:after="600" w:line="252" w:lineRule="auto"/>
      <w:jc w:val="center"/>
    </w:pPr>
    <w:rPr>
      <w:sz w:val="26"/>
      <w:szCs w:val="26"/>
      <w:lang w:eastAsia="ru-RU"/>
    </w:rPr>
  </w:style>
  <w:style w:type="character" w:customStyle="1" w:styleId="afe">
    <w:name w:val="Неразрешенное упоминание"/>
    <w:uiPriority w:val="99"/>
    <w:semiHidden/>
    <w:unhideWhenUsed/>
    <w:rPr>
      <w:color w:val="605E5C"/>
      <w:shd w:val="clear" w:color="auto" w:fill="E1DFDD"/>
    </w:rPr>
  </w:style>
  <w:style w:type="character" w:customStyle="1" w:styleId="20">
    <w:name w:val="Заголовок 2 Знак"/>
    <w:link w:val="2"/>
    <w:uiPriority w:val="9"/>
    <w:rPr>
      <w:b/>
      <w:bCs/>
      <w:sz w:val="36"/>
      <w:szCs w:val="36"/>
    </w:rPr>
  </w:style>
  <w:style w:type="paragraph" w:customStyle="1" w:styleId="headertext">
    <w:name w:val="headertext"/>
    <w:basedOn w:val="a"/>
    <w:pPr>
      <w:spacing w:before="100" w:beforeAutospacing="1" w:after="100" w:afterAutospacing="1"/>
    </w:pPr>
    <w:rPr>
      <w:sz w:val="24"/>
      <w:szCs w:val="24"/>
      <w:lang w:eastAsia="ru-RU"/>
    </w:rPr>
  </w:style>
  <w:style w:type="character" w:customStyle="1" w:styleId="FontStyle23">
    <w:name w:val="Font Style23"/>
    <w:uiPriority w:val="99"/>
    <w:rPr>
      <w:rFonts w:ascii="Times New Roman" w:hAnsi="Times New Roman" w:cs="Times New Roman"/>
      <w:b/>
      <w:bCs/>
      <w:sz w:val="26"/>
      <w:szCs w:val="26"/>
    </w:rPr>
  </w:style>
  <w:style w:type="character" w:customStyle="1" w:styleId="10">
    <w:name w:val="Заголовок 1 Знак"/>
    <w:link w:val="1"/>
    <w:rPr>
      <w:rFonts w:ascii="Cambria" w:eastAsia="Times New Roman" w:hAnsi="Cambria" w:cs="Times New Roman"/>
      <w:b/>
      <w:bCs/>
      <w:sz w:val="32"/>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blkadastr@post.eao.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2214</Words>
  <Characters>12620</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SPecialiST RePack</Company>
  <LinksUpToDate>false</LinksUpToDate>
  <CharactersWithSpaces>14805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Иваровская</dc:creator>
  <cp:lastModifiedBy>Смирнов Олег Валерьевич</cp:lastModifiedBy>
  <cp:revision>108</cp:revision>
  <dcterms:created xsi:type="dcterms:W3CDTF">2026-01-30T06:14:00Z</dcterms:created>
  <dcterms:modified xsi:type="dcterms:W3CDTF">2026-02-08T23:19:00Z</dcterms:modified>
  <cp:version>917504</cp:version>
</cp:coreProperties>
</file>